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7BC6" w14:textId="77777777" w:rsidR="007B44F1" w:rsidRPr="00831436" w:rsidRDefault="007B44F1" w:rsidP="007B44F1">
      <w:pPr>
        <w:pStyle w:val="Rubrik1"/>
      </w:pPr>
      <w:r>
        <w:t>Policy</w:t>
      </w:r>
      <w:r w:rsidRPr="00831436">
        <w:t xml:space="preserve"> för bedrägeribekämpning vid Svenska ESF-rådet</w:t>
      </w:r>
    </w:p>
    <w:p w14:paraId="2B884568" w14:textId="77777777" w:rsidR="007B44F1" w:rsidRDefault="007B44F1" w:rsidP="007B44F1">
      <w:pPr>
        <w:jc w:val="both"/>
        <w:rPr>
          <w:rFonts w:cs="Arial"/>
          <w:szCs w:val="18"/>
        </w:rPr>
      </w:pPr>
    </w:p>
    <w:p w14:paraId="25DB5E88" w14:textId="77777777" w:rsidR="007B44F1" w:rsidRPr="00342D1C" w:rsidRDefault="007B44F1" w:rsidP="007B44F1">
      <w:pPr>
        <w:pStyle w:val="Rubrik2"/>
      </w:pPr>
      <w:r w:rsidRPr="00342D1C">
        <w:t>Syfte</w:t>
      </w:r>
    </w:p>
    <w:p w14:paraId="6BC64046" w14:textId="77777777" w:rsidR="007B44F1" w:rsidRPr="00831436" w:rsidRDefault="007B44F1" w:rsidP="00D504FA">
      <w:pPr>
        <w:jc w:val="both"/>
        <w:rPr>
          <w:rFonts w:cs="Arial"/>
          <w:szCs w:val="18"/>
        </w:rPr>
      </w:pPr>
      <w:r w:rsidRPr="00831436">
        <w:rPr>
          <w:rFonts w:cs="Arial"/>
          <w:szCs w:val="18"/>
        </w:rPr>
        <w:t xml:space="preserve">Denna </w:t>
      </w:r>
      <w:r>
        <w:rPr>
          <w:rFonts w:cs="Arial"/>
          <w:szCs w:val="18"/>
        </w:rPr>
        <w:t>policy</w:t>
      </w:r>
      <w:r w:rsidRPr="00831436">
        <w:rPr>
          <w:rFonts w:cs="Arial"/>
          <w:szCs w:val="18"/>
        </w:rPr>
        <w:t xml:space="preserve"> syftar till att tydliggöra </w:t>
      </w:r>
      <w:r>
        <w:rPr>
          <w:rFonts w:cs="Arial"/>
          <w:szCs w:val="18"/>
        </w:rPr>
        <w:t>myndighetens</w:t>
      </w:r>
      <w:r w:rsidRPr="00831436">
        <w:rPr>
          <w:rFonts w:cs="Arial"/>
          <w:szCs w:val="18"/>
        </w:rPr>
        <w:t xml:space="preserve"> intentioner och stärka myndighetens bedrägeriförebyggande arbete, det vill säga förebygga, upptäcka och korrigera bedrägerier och andra </w:t>
      </w:r>
      <w:r w:rsidRPr="00D35C6A">
        <w:rPr>
          <w:rFonts w:cs="Arial"/>
          <w:szCs w:val="18"/>
        </w:rPr>
        <w:t>oegentligheter/oriktigheter.</w:t>
      </w:r>
      <w:r w:rsidRPr="00831436">
        <w:rPr>
          <w:rFonts w:cs="Arial"/>
          <w:szCs w:val="18"/>
        </w:rPr>
        <w:t xml:space="preserve"> </w:t>
      </w:r>
    </w:p>
    <w:p w14:paraId="2F9CB877" w14:textId="77777777" w:rsidR="007B44F1" w:rsidRPr="00831436" w:rsidRDefault="007B44F1" w:rsidP="007B44F1">
      <w:pPr>
        <w:pStyle w:val="Rubrik2"/>
        <w:jc w:val="both"/>
      </w:pPr>
      <w:r w:rsidRPr="00831436">
        <w:t>Bakgrund</w:t>
      </w:r>
    </w:p>
    <w:p w14:paraId="2A5D6A99" w14:textId="77777777" w:rsidR="007B44F1" w:rsidRDefault="007B44F1" w:rsidP="007B44F1">
      <w:pPr>
        <w:spacing w:after="0"/>
        <w:jc w:val="both"/>
        <w:rPr>
          <w:rFonts w:cs="Arial"/>
          <w:szCs w:val="18"/>
        </w:rPr>
      </w:pPr>
      <w:bookmarkStart w:id="0" w:name="_Hlk101507959"/>
      <w:r>
        <w:rPr>
          <w:rFonts w:cs="Arial"/>
          <w:szCs w:val="18"/>
        </w:rPr>
        <w:t>M</w:t>
      </w:r>
      <w:r w:rsidRPr="00831436">
        <w:rPr>
          <w:rFonts w:cs="Arial"/>
          <w:szCs w:val="18"/>
        </w:rPr>
        <w:t xml:space="preserve">edlemsstaterna </w:t>
      </w:r>
      <w:r>
        <w:rPr>
          <w:rFonts w:cs="Arial"/>
          <w:szCs w:val="18"/>
        </w:rPr>
        <w:t xml:space="preserve">ska </w:t>
      </w:r>
      <w:r w:rsidRPr="00831436">
        <w:rPr>
          <w:rFonts w:cs="Arial"/>
          <w:szCs w:val="18"/>
        </w:rPr>
        <w:t>vidta nödvändiga åtgärder för att skydda Europeiska unionens ekonomiska intressen. Åtgärderna består i att förebygga, upptäcka och anmäla bedrägerier</w:t>
      </w:r>
      <w:r w:rsidRPr="00831436">
        <w:rPr>
          <w:rStyle w:val="Fotnotsreferens"/>
          <w:rFonts w:cs="Arial"/>
          <w:szCs w:val="18"/>
        </w:rPr>
        <w:footnoteReference w:id="1"/>
      </w:r>
      <w:r w:rsidRPr="00831436">
        <w:rPr>
          <w:rFonts w:cs="Arial"/>
          <w:szCs w:val="18"/>
        </w:rPr>
        <w:t xml:space="preserve">. </w:t>
      </w:r>
    </w:p>
    <w:p w14:paraId="5CCF405A" w14:textId="77777777" w:rsidR="007B44F1" w:rsidRDefault="007B44F1" w:rsidP="007B44F1">
      <w:pPr>
        <w:spacing w:after="0"/>
        <w:jc w:val="both"/>
        <w:rPr>
          <w:rFonts w:cs="Arial"/>
          <w:szCs w:val="18"/>
        </w:rPr>
      </w:pPr>
    </w:p>
    <w:p w14:paraId="15E4B58F" w14:textId="77777777" w:rsidR="007B44F1" w:rsidRDefault="007B44F1" w:rsidP="00D504FA">
      <w:pPr>
        <w:spacing w:after="0"/>
        <w:jc w:val="both"/>
        <w:rPr>
          <w:rFonts w:cs="Arial"/>
          <w:szCs w:val="18"/>
        </w:rPr>
      </w:pPr>
      <w:r>
        <w:rPr>
          <w:rFonts w:cs="Arial"/>
          <w:szCs w:val="18"/>
        </w:rPr>
        <w:t>Avseende Europeiska socialfonden+ är medlemsstaten ansvarig för att vidta alla nödvändiga åtgärder för att förebygga, upptäcka och korrigera samt rapportera oriktigheter inklusive bedrägerier</w:t>
      </w:r>
      <w:r w:rsidRPr="00831436">
        <w:rPr>
          <w:rStyle w:val="Fotnotsreferens"/>
          <w:szCs w:val="18"/>
        </w:rPr>
        <w:footnoteReference w:id="2"/>
      </w:r>
      <w:r>
        <w:rPr>
          <w:rFonts w:cs="Arial"/>
          <w:szCs w:val="18"/>
        </w:rPr>
        <w:t xml:space="preserve">. Dessutom </w:t>
      </w:r>
      <w:r w:rsidRPr="00C84692">
        <w:rPr>
          <w:rFonts w:cs="Arial"/>
          <w:szCs w:val="18"/>
        </w:rPr>
        <w:t xml:space="preserve">ska </w:t>
      </w:r>
      <w:r>
        <w:rPr>
          <w:rFonts w:cs="Arial"/>
          <w:szCs w:val="18"/>
        </w:rPr>
        <w:t xml:space="preserve">Svenska ESF-rådet som </w:t>
      </w:r>
      <w:r w:rsidRPr="00C84692">
        <w:rPr>
          <w:rFonts w:cs="Arial"/>
          <w:szCs w:val="18"/>
        </w:rPr>
        <w:t>förvaltande myndighet</w:t>
      </w:r>
      <w:r>
        <w:rPr>
          <w:rFonts w:cs="Arial"/>
          <w:szCs w:val="18"/>
        </w:rPr>
        <w:t xml:space="preserve"> för Europeiska socialfonden+</w:t>
      </w:r>
      <w:r w:rsidRPr="00C84692">
        <w:rPr>
          <w:rFonts w:cs="Arial"/>
          <w:szCs w:val="18"/>
        </w:rPr>
        <w:t xml:space="preserve"> </w:t>
      </w:r>
      <w:r>
        <w:rPr>
          <w:rFonts w:cs="Arial"/>
          <w:szCs w:val="18"/>
        </w:rPr>
        <w:t>införa</w:t>
      </w:r>
      <w:r w:rsidRPr="00C84692">
        <w:rPr>
          <w:rFonts w:cs="Arial"/>
          <w:szCs w:val="18"/>
        </w:rPr>
        <w:t xml:space="preserve"> effektiva och proportionella åtgärder och förfaranden för bedrägeribekämpning med beaktande av de risker som identifierats</w:t>
      </w:r>
      <w:r>
        <w:rPr>
          <w:rStyle w:val="Fotnotsreferens"/>
          <w:rFonts w:cs="Arial"/>
          <w:szCs w:val="18"/>
        </w:rPr>
        <w:footnoteReference w:id="3"/>
      </w:r>
      <w:r>
        <w:rPr>
          <w:rFonts w:cs="Arial"/>
          <w:szCs w:val="18"/>
        </w:rPr>
        <w:t>.</w:t>
      </w:r>
    </w:p>
    <w:p w14:paraId="0215E1E8" w14:textId="77777777" w:rsidR="007B44F1" w:rsidRDefault="007B44F1" w:rsidP="007B44F1">
      <w:pPr>
        <w:spacing w:after="0"/>
        <w:jc w:val="both"/>
        <w:rPr>
          <w:rFonts w:cs="Arial"/>
          <w:szCs w:val="18"/>
        </w:rPr>
      </w:pPr>
    </w:p>
    <w:p w14:paraId="1C88222D" w14:textId="77777777" w:rsidR="007B44F1" w:rsidRDefault="007B44F1" w:rsidP="007B44F1">
      <w:pPr>
        <w:spacing w:after="0"/>
        <w:jc w:val="both"/>
        <w:rPr>
          <w:rFonts w:cs="Arial"/>
          <w:szCs w:val="18"/>
        </w:rPr>
      </w:pPr>
      <w:r>
        <w:rPr>
          <w:rFonts w:cs="Arial"/>
          <w:szCs w:val="18"/>
        </w:rPr>
        <w:t xml:space="preserve">Vidare ska Svenska ESF-rådet avseende </w:t>
      </w:r>
      <w:proofErr w:type="spellStart"/>
      <w:r>
        <w:rPr>
          <w:rFonts w:cs="Arial"/>
          <w:szCs w:val="18"/>
        </w:rPr>
        <w:t>brexitjusteringsreserven</w:t>
      </w:r>
      <w:proofErr w:type="spellEnd"/>
      <w:r>
        <w:rPr>
          <w:rFonts w:cs="Arial"/>
          <w:szCs w:val="18"/>
        </w:rPr>
        <w:t xml:space="preserve"> vidta alla nödvändiga åtgärder, inbegripet lagstiftningsmässiga, regelrelaterade och administrativa åtgärder, för att skydda unionens ekonomiska intressen, närmare bestämt, bland annat att förebygga, upptäcka och korrigera oriktigheter och bedrägerier</w:t>
      </w:r>
      <w:r>
        <w:rPr>
          <w:rStyle w:val="Fotnotsreferens"/>
          <w:rFonts w:cs="Arial"/>
          <w:szCs w:val="18"/>
        </w:rPr>
        <w:footnoteReference w:id="4"/>
      </w:r>
      <w:r>
        <w:rPr>
          <w:rFonts w:cs="Arial"/>
          <w:szCs w:val="18"/>
        </w:rPr>
        <w:t xml:space="preserve">. </w:t>
      </w:r>
    </w:p>
    <w:bookmarkEnd w:id="0"/>
    <w:p w14:paraId="2D93E83A" w14:textId="77777777" w:rsidR="007B44F1" w:rsidRDefault="007B44F1" w:rsidP="007B44F1">
      <w:pPr>
        <w:spacing w:after="0"/>
        <w:jc w:val="both"/>
        <w:rPr>
          <w:rFonts w:cs="Arial"/>
          <w:szCs w:val="18"/>
        </w:rPr>
      </w:pPr>
    </w:p>
    <w:p w14:paraId="1E40B551" w14:textId="77777777" w:rsidR="007B44F1" w:rsidRDefault="007B44F1" w:rsidP="007B44F1">
      <w:pPr>
        <w:spacing w:after="0"/>
        <w:jc w:val="both"/>
        <w:rPr>
          <w:rFonts w:cs="Arial"/>
          <w:szCs w:val="18"/>
        </w:rPr>
      </w:pPr>
      <w:r w:rsidRPr="00831436">
        <w:rPr>
          <w:rFonts w:cs="Arial"/>
          <w:szCs w:val="18"/>
        </w:rPr>
        <w:t>Europeiska kommissionen har</w:t>
      </w:r>
      <w:r>
        <w:rPr>
          <w:rFonts w:cs="Arial"/>
          <w:szCs w:val="18"/>
        </w:rPr>
        <w:t xml:space="preserve"> avseende programperiod </w:t>
      </w:r>
      <w:proofErr w:type="gramStart"/>
      <w:r>
        <w:rPr>
          <w:rFonts w:cs="Arial"/>
          <w:szCs w:val="18"/>
        </w:rPr>
        <w:t>2014-2020</w:t>
      </w:r>
      <w:proofErr w:type="gramEnd"/>
      <w:r>
        <w:rPr>
          <w:rFonts w:cs="Arial"/>
          <w:szCs w:val="18"/>
        </w:rPr>
        <w:t xml:space="preserve">, </w:t>
      </w:r>
      <w:r w:rsidRPr="00831436">
        <w:rPr>
          <w:rFonts w:cs="Arial"/>
          <w:szCs w:val="18"/>
        </w:rPr>
        <w:t>utfärdat en vägledning, EGESIF</w:t>
      </w:r>
      <w:r w:rsidRPr="00831436">
        <w:rPr>
          <w:rFonts w:cs="Arial"/>
          <w:szCs w:val="18"/>
        </w:rPr>
        <w:softHyphen/>
        <w:t xml:space="preserve">_14-0021-00, för bedömning av risken för bedrägerier samt effektiva och proportionella bestämmelser om bedrägeribekämpning. </w:t>
      </w:r>
    </w:p>
    <w:p w14:paraId="33789967" w14:textId="77777777" w:rsidR="007B44F1" w:rsidRDefault="007B44F1" w:rsidP="007B44F1">
      <w:pPr>
        <w:spacing w:after="0"/>
        <w:jc w:val="both"/>
        <w:rPr>
          <w:rFonts w:cs="Arial"/>
          <w:szCs w:val="18"/>
        </w:rPr>
      </w:pPr>
    </w:p>
    <w:p w14:paraId="34A1C801" w14:textId="77777777" w:rsidR="007B44F1" w:rsidRDefault="007B44F1" w:rsidP="007B44F1">
      <w:pPr>
        <w:spacing w:after="0"/>
        <w:jc w:val="both"/>
        <w:rPr>
          <w:rFonts w:cs="Arial"/>
          <w:i/>
          <w:szCs w:val="18"/>
        </w:rPr>
      </w:pPr>
      <w:r w:rsidRPr="00831436">
        <w:rPr>
          <w:rFonts w:cs="Arial"/>
          <w:szCs w:val="18"/>
        </w:rPr>
        <w:t xml:space="preserve">Kommissionen rekommenderar i vägledningen </w:t>
      </w:r>
      <w:r>
        <w:rPr>
          <w:rFonts w:cs="Arial"/>
          <w:szCs w:val="18"/>
        </w:rPr>
        <w:t xml:space="preserve">för </w:t>
      </w:r>
      <w:r w:rsidRPr="00831436">
        <w:rPr>
          <w:rFonts w:cs="Arial"/>
          <w:szCs w:val="18"/>
        </w:rPr>
        <w:t xml:space="preserve">förvaltande myndigheter att införa </w:t>
      </w:r>
      <w:r w:rsidRPr="003C4C4E">
        <w:rPr>
          <w:rFonts w:cs="Arial"/>
          <w:szCs w:val="18"/>
        </w:rPr>
        <w:t>”en proaktiv, strukturerad och målinriktad strategi för att hantera bedrägeririsker. När det gäller fonderna bör målet vara proaktiva och proportionella bedrägeribekämpningsåtgärder med kostnadseffektiva medel.”</w:t>
      </w:r>
    </w:p>
    <w:p w14:paraId="3D82A20F" w14:textId="77777777" w:rsidR="007B44F1" w:rsidRPr="00831436" w:rsidRDefault="007B44F1" w:rsidP="007B44F1">
      <w:pPr>
        <w:spacing w:after="0"/>
        <w:jc w:val="both"/>
        <w:rPr>
          <w:rFonts w:cs="Arial"/>
          <w:i/>
          <w:szCs w:val="18"/>
        </w:rPr>
      </w:pPr>
    </w:p>
    <w:p w14:paraId="578FEF2B" w14:textId="77777777" w:rsidR="007B44F1" w:rsidRDefault="007B44F1" w:rsidP="007B44F1">
      <w:pPr>
        <w:spacing w:after="0"/>
        <w:jc w:val="both"/>
        <w:rPr>
          <w:rFonts w:cs="Arial"/>
          <w:szCs w:val="18"/>
        </w:rPr>
      </w:pPr>
      <w:r>
        <w:rPr>
          <w:rFonts w:cs="Arial"/>
          <w:szCs w:val="18"/>
        </w:rPr>
        <w:t xml:space="preserve">Kommissionen har ännu inte kommit med någon ny vägledning för programperioden </w:t>
      </w:r>
      <w:proofErr w:type="gramStart"/>
      <w:r>
        <w:rPr>
          <w:rFonts w:cs="Arial"/>
          <w:szCs w:val="18"/>
        </w:rPr>
        <w:t>2021-2027</w:t>
      </w:r>
      <w:proofErr w:type="gramEnd"/>
      <w:r>
        <w:rPr>
          <w:rFonts w:cs="Arial"/>
          <w:szCs w:val="18"/>
        </w:rPr>
        <w:t xml:space="preserve">.Den kan dock antas i detta avseende ha samma innehåll. </w:t>
      </w:r>
      <w:r w:rsidRPr="00831436">
        <w:rPr>
          <w:rFonts w:cs="Arial"/>
          <w:szCs w:val="18"/>
        </w:rPr>
        <w:t xml:space="preserve">Med anledning av </w:t>
      </w:r>
      <w:r>
        <w:rPr>
          <w:rFonts w:cs="Arial"/>
          <w:szCs w:val="18"/>
        </w:rPr>
        <w:t>ovanstående</w:t>
      </w:r>
      <w:r w:rsidRPr="00831436">
        <w:rPr>
          <w:rFonts w:cs="Arial"/>
          <w:szCs w:val="18"/>
        </w:rPr>
        <w:t xml:space="preserve"> </w:t>
      </w:r>
      <w:r w:rsidRPr="000B5049">
        <w:rPr>
          <w:rFonts w:cs="Arial"/>
          <w:szCs w:val="18"/>
        </w:rPr>
        <w:t xml:space="preserve">har Svenska ESF-rådet tagit fram denna </w:t>
      </w:r>
      <w:r>
        <w:rPr>
          <w:rFonts w:cs="Arial"/>
          <w:szCs w:val="18"/>
        </w:rPr>
        <w:t>policy</w:t>
      </w:r>
      <w:r w:rsidRPr="000B5049">
        <w:rPr>
          <w:rFonts w:cs="Arial"/>
          <w:szCs w:val="18"/>
        </w:rPr>
        <w:t xml:space="preserve"> och vidtagit och kommer fortsätta vidta åtgärder för att, dels genom förebyggande åtgärder, dels genom granskande åtgärder, förebygga och motverka bedrägerier och oegentligheter.</w:t>
      </w:r>
    </w:p>
    <w:p w14:paraId="47D716AB" w14:textId="77777777" w:rsidR="007B44F1" w:rsidRDefault="007B44F1" w:rsidP="007B44F1">
      <w:pPr>
        <w:spacing w:after="0"/>
        <w:jc w:val="both"/>
        <w:rPr>
          <w:rFonts w:cs="Arial"/>
          <w:szCs w:val="18"/>
        </w:rPr>
      </w:pPr>
    </w:p>
    <w:p w14:paraId="218D73FE" w14:textId="77777777" w:rsidR="007B44F1" w:rsidRPr="00D35C6A" w:rsidRDefault="007B44F1" w:rsidP="007B44F1">
      <w:pPr>
        <w:spacing w:after="0"/>
        <w:jc w:val="both"/>
        <w:rPr>
          <w:rFonts w:cs="Arial"/>
          <w:szCs w:val="18"/>
        </w:rPr>
      </w:pPr>
      <w:bookmarkStart w:id="1" w:name="_Hlk113281867"/>
      <w:r w:rsidRPr="005A104D">
        <w:rPr>
          <w:rFonts w:cstheme="minorHAnsi"/>
        </w:rPr>
        <w:t>Svenska ESF-rådet är medlem i Rådet för skydd av EU:s finansiella intressen i Sverige (</w:t>
      </w:r>
      <w:proofErr w:type="spellStart"/>
      <w:r w:rsidRPr="005A104D">
        <w:rPr>
          <w:rFonts w:cs="Arial"/>
          <w:szCs w:val="18"/>
        </w:rPr>
        <w:t>SEFI</w:t>
      </w:r>
      <w:proofErr w:type="spellEnd"/>
      <w:r w:rsidRPr="005A104D">
        <w:rPr>
          <w:rFonts w:cs="Arial"/>
          <w:szCs w:val="18"/>
        </w:rPr>
        <w:t xml:space="preserve">-rådet). </w:t>
      </w:r>
      <w:r>
        <w:rPr>
          <w:rFonts w:cs="Arial"/>
          <w:szCs w:val="18"/>
        </w:rPr>
        <w:t xml:space="preserve">Av </w:t>
      </w:r>
      <w:proofErr w:type="spellStart"/>
      <w:r w:rsidRPr="00425BA0">
        <w:rPr>
          <w:rFonts w:cs="Arial"/>
          <w:szCs w:val="18"/>
        </w:rPr>
        <w:t>SEFI</w:t>
      </w:r>
      <w:proofErr w:type="spellEnd"/>
      <w:r w:rsidRPr="00425BA0">
        <w:rPr>
          <w:rFonts w:cs="Arial"/>
          <w:szCs w:val="18"/>
        </w:rPr>
        <w:t>-rådets</w:t>
      </w:r>
      <w:r>
        <w:rPr>
          <w:rFonts w:cs="Arial"/>
          <w:szCs w:val="18"/>
        </w:rPr>
        <w:t>,</w:t>
      </w:r>
      <w:r w:rsidRPr="00425BA0">
        <w:rPr>
          <w:rFonts w:eastAsiaTheme="minorHAnsi" w:cstheme="minorHAnsi"/>
          <w:szCs w:val="18"/>
          <w:lang w:eastAsia="en-US"/>
        </w:rPr>
        <w:t xml:space="preserve"> </w:t>
      </w:r>
      <w:r>
        <w:rPr>
          <w:rFonts w:eastAsiaTheme="minorHAnsi" w:cstheme="minorHAnsi"/>
          <w:szCs w:val="18"/>
          <w:lang w:eastAsia="en-US"/>
        </w:rPr>
        <w:t>ännu ej beslutade,</w:t>
      </w:r>
      <w:r w:rsidRPr="00425BA0">
        <w:rPr>
          <w:rFonts w:eastAsiaTheme="minorHAnsi" w:cstheme="minorHAnsi"/>
          <w:szCs w:val="18"/>
          <w:lang w:eastAsia="en-US"/>
        </w:rPr>
        <w:t xml:space="preserve"> </w:t>
      </w:r>
      <w:r w:rsidRPr="00425BA0">
        <w:rPr>
          <w:rFonts w:cs="Arial"/>
          <w:szCs w:val="18"/>
        </w:rPr>
        <w:t>anmälningspolicy</w:t>
      </w:r>
      <w:r w:rsidRPr="005A104D">
        <w:rPr>
          <w:rFonts w:cs="Arial"/>
          <w:szCs w:val="18"/>
        </w:rPr>
        <w:t xml:space="preserve"> för misstänkta brott mot EU:s finansiella intressen i Sverige fastslå</w:t>
      </w:r>
      <w:r>
        <w:rPr>
          <w:rFonts w:cs="Arial"/>
          <w:szCs w:val="18"/>
        </w:rPr>
        <w:t>s</w:t>
      </w:r>
      <w:r w:rsidRPr="005A104D">
        <w:rPr>
          <w:rFonts w:cs="Arial"/>
          <w:szCs w:val="18"/>
        </w:rPr>
        <w:t xml:space="preserve"> att </w:t>
      </w:r>
      <w:r w:rsidRPr="005A104D">
        <w:rPr>
          <w:rFonts w:cstheme="minorHAnsi"/>
        </w:rPr>
        <w:t xml:space="preserve">misstänkta överträdelser riktade mot EU:s finansiella intressen och som kan vara brottsliga ska anmälas till Ekobrottsmyndigheten. </w:t>
      </w:r>
      <w:proofErr w:type="spellStart"/>
      <w:r w:rsidRPr="005A104D">
        <w:rPr>
          <w:rFonts w:cstheme="minorHAnsi"/>
        </w:rPr>
        <w:t>SEFI</w:t>
      </w:r>
      <w:proofErr w:type="spellEnd"/>
      <w:r w:rsidRPr="005A104D">
        <w:rPr>
          <w:rFonts w:cstheme="minorHAnsi"/>
        </w:rPr>
        <w:t>-rådets anmälningspolicy ger uttryck för en nolltolerans. Svenska ESF-rådet delar denna syn och har för avsikt att anta anmälningspolicyn som gällande för Svenska ESF-rådet</w:t>
      </w:r>
      <w:r>
        <w:rPr>
          <w:rFonts w:cstheme="minorHAnsi"/>
        </w:rPr>
        <w:t>.</w:t>
      </w:r>
      <w:bookmarkEnd w:id="1"/>
    </w:p>
    <w:p w14:paraId="4AA790E5" w14:textId="77777777" w:rsidR="007B44F1" w:rsidRDefault="007B44F1" w:rsidP="007B44F1">
      <w:pPr>
        <w:spacing w:after="0"/>
        <w:jc w:val="both"/>
        <w:rPr>
          <w:rFonts w:cs="Arial"/>
          <w:szCs w:val="18"/>
        </w:rPr>
      </w:pPr>
    </w:p>
    <w:p w14:paraId="196E6ED2" w14:textId="77777777" w:rsidR="007B44F1" w:rsidRDefault="007B44F1" w:rsidP="007B44F1">
      <w:pPr>
        <w:spacing w:after="0"/>
        <w:jc w:val="both"/>
        <w:rPr>
          <w:rFonts w:cs="Arial"/>
          <w:szCs w:val="18"/>
        </w:rPr>
      </w:pPr>
      <w:r>
        <w:rPr>
          <w:rFonts w:cs="Arial"/>
          <w:szCs w:val="18"/>
        </w:rPr>
        <w:t xml:space="preserve">Myndigheten har även en policy för muta och jäv vid Svenska ESF-rådet samt en policy för bisysslor vid Svenska ESF-rådet. </w:t>
      </w:r>
    </w:p>
    <w:p w14:paraId="3C9E28A9" w14:textId="77777777" w:rsidR="007B44F1" w:rsidRPr="003B10E7" w:rsidRDefault="007B44F1" w:rsidP="007B44F1">
      <w:pPr>
        <w:pStyle w:val="Rubrik2"/>
        <w:rPr>
          <w:b w:val="0"/>
          <w:bCs w:val="0"/>
          <w:szCs w:val="22"/>
        </w:rPr>
      </w:pPr>
      <w:r w:rsidRPr="003B10E7">
        <w:lastRenderedPageBreak/>
        <w:t>Definitioner</w:t>
      </w:r>
    </w:p>
    <w:p w14:paraId="1A8AA1FB" w14:textId="77777777" w:rsidR="007B44F1" w:rsidRPr="007336E4" w:rsidRDefault="007B44F1" w:rsidP="007B44F1">
      <w:pPr>
        <w:pStyle w:val="Rubrik3"/>
        <w:rPr>
          <w:lang w:val="sv-SE"/>
        </w:rPr>
      </w:pPr>
      <w:r w:rsidRPr="007336E4">
        <w:rPr>
          <w:lang w:val="sv-SE"/>
        </w:rPr>
        <w:t>Oegentlighet/oriktighet</w:t>
      </w:r>
    </w:p>
    <w:p w14:paraId="5374D1B4" w14:textId="77777777" w:rsidR="007B44F1" w:rsidRPr="00615E1F" w:rsidRDefault="007B44F1" w:rsidP="007B44F1">
      <w:pPr>
        <w:spacing w:after="0"/>
        <w:jc w:val="both"/>
        <w:rPr>
          <w:rFonts w:cs="Arial"/>
          <w:bCs/>
          <w:iCs/>
          <w:szCs w:val="18"/>
        </w:rPr>
      </w:pPr>
      <w:r w:rsidRPr="00615E1F">
        <w:rPr>
          <w:rFonts w:cs="Arial"/>
          <w:bCs/>
          <w:szCs w:val="18"/>
        </w:rPr>
        <w:t>V</w:t>
      </w:r>
      <w:r w:rsidRPr="00615E1F">
        <w:rPr>
          <w:rFonts w:cs="Arial"/>
          <w:bCs/>
          <w:iCs/>
          <w:szCs w:val="18"/>
        </w:rPr>
        <w:t>arje överträdelse av en bestämmelse i gemenskapsrätten som är följden av en handling eller en underlåtenhet av en ekonomisk aktör, och som har lett eller skulle ha kunnat leda till en negativ ekonomisk effekt för Europeiska unionens allmänna budget genom att den allmänna budgeten belastas med en otillbörlig utgift</w:t>
      </w:r>
      <w:r w:rsidRPr="00615E1F">
        <w:rPr>
          <w:rStyle w:val="Fotnotsreferens"/>
          <w:rFonts w:cs="Arial"/>
          <w:bCs/>
          <w:iCs/>
          <w:szCs w:val="18"/>
        </w:rPr>
        <w:footnoteReference w:id="5"/>
      </w:r>
      <w:r w:rsidRPr="00615E1F">
        <w:rPr>
          <w:rFonts w:cs="Arial"/>
          <w:bCs/>
          <w:iCs/>
          <w:szCs w:val="18"/>
        </w:rPr>
        <w:t>.</w:t>
      </w:r>
    </w:p>
    <w:p w14:paraId="439DD715" w14:textId="77777777" w:rsidR="007B44F1" w:rsidRPr="0096533F" w:rsidRDefault="007B44F1" w:rsidP="007B44F1">
      <w:pPr>
        <w:spacing w:after="0"/>
        <w:jc w:val="both"/>
        <w:rPr>
          <w:rFonts w:cs="Arial"/>
          <w:iCs/>
          <w:szCs w:val="18"/>
        </w:rPr>
      </w:pPr>
    </w:p>
    <w:p w14:paraId="195121AA" w14:textId="77777777" w:rsidR="007B44F1" w:rsidRDefault="007B44F1" w:rsidP="007B44F1">
      <w:pPr>
        <w:spacing w:after="0"/>
        <w:jc w:val="both"/>
        <w:rPr>
          <w:rFonts w:cs="Arial"/>
          <w:iCs/>
          <w:szCs w:val="18"/>
        </w:rPr>
      </w:pPr>
      <w:r>
        <w:rPr>
          <w:rFonts w:cs="Arial"/>
          <w:iCs/>
          <w:szCs w:val="18"/>
        </w:rPr>
        <w:t>Det innebär att begreppet omfattar både avsiktliga och oavsiktliga oegentligheter/oriktigheter som begås av ekonomiska aktörer.</w:t>
      </w:r>
    </w:p>
    <w:p w14:paraId="588532D9" w14:textId="77777777" w:rsidR="007B44F1" w:rsidRPr="007336E4" w:rsidRDefault="007B44F1" w:rsidP="007B44F1">
      <w:pPr>
        <w:pStyle w:val="Rubrik3"/>
        <w:rPr>
          <w:lang w:val="sv-SE"/>
        </w:rPr>
      </w:pPr>
      <w:bookmarkStart w:id="3" w:name="_Hlk101436586"/>
      <w:r w:rsidRPr="007336E4">
        <w:rPr>
          <w:lang w:val="sv-SE"/>
        </w:rPr>
        <w:t xml:space="preserve">Misstanke om brott: </w:t>
      </w:r>
    </w:p>
    <w:p w14:paraId="08FCA29A" w14:textId="77777777" w:rsidR="007B44F1" w:rsidRDefault="007B44F1" w:rsidP="007B44F1">
      <w:pPr>
        <w:jc w:val="both"/>
        <w:rPr>
          <w:rFonts w:cs="Arial"/>
          <w:iCs/>
          <w:szCs w:val="18"/>
        </w:rPr>
      </w:pPr>
      <w:r>
        <w:rPr>
          <w:rFonts w:cs="Arial"/>
          <w:iCs/>
          <w:szCs w:val="18"/>
        </w:rPr>
        <w:t xml:space="preserve">När objektivt verifierbara fakta ger rimlig anledning att anta att brottslighet kan förekomma, det vill säga när en misstänkt oegentlighet inte bara gäller en överträdelse av en bestämmelse utan också aktualiserar misstanke om att handlingen eller underlåtenheten kan föranleda straffrättsligt ansvar. </w:t>
      </w:r>
    </w:p>
    <w:p w14:paraId="5EF69368" w14:textId="77777777" w:rsidR="007B44F1" w:rsidRPr="00261F20" w:rsidRDefault="007B44F1" w:rsidP="007B44F1">
      <w:pPr>
        <w:jc w:val="both"/>
        <w:rPr>
          <w:rFonts w:cs="Arial"/>
          <w:iCs/>
          <w:szCs w:val="18"/>
        </w:rPr>
      </w:pPr>
      <w:r w:rsidRPr="00261F20">
        <w:rPr>
          <w:rFonts w:cs="Arial"/>
          <w:iCs/>
          <w:szCs w:val="18"/>
        </w:rPr>
        <w:t xml:space="preserve">De brott </w:t>
      </w:r>
      <w:r>
        <w:rPr>
          <w:rFonts w:cs="Arial"/>
          <w:iCs/>
          <w:szCs w:val="18"/>
        </w:rPr>
        <w:t xml:space="preserve">i Brottsbalk (1962:700) </w:t>
      </w:r>
      <w:proofErr w:type="gramStart"/>
      <w:r>
        <w:rPr>
          <w:rFonts w:cs="Arial"/>
          <w:iCs/>
          <w:szCs w:val="18"/>
        </w:rPr>
        <w:t>( BrB</w:t>
      </w:r>
      <w:proofErr w:type="gramEnd"/>
      <w:r>
        <w:rPr>
          <w:rFonts w:cs="Arial"/>
          <w:iCs/>
          <w:szCs w:val="18"/>
        </w:rPr>
        <w:t xml:space="preserve">) </w:t>
      </w:r>
      <w:r w:rsidRPr="00261F20">
        <w:rPr>
          <w:rFonts w:cs="Arial"/>
          <w:iCs/>
          <w:szCs w:val="18"/>
        </w:rPr>
        <w:t>som normalt är aktuella är bedrägeri (Br</w:t>
      </w:r>
      <w:r>
        <w:rPr>
          <w:rFonts w:cs="Arial"/>
          <w:iCs/>
          <w:szCs w:val="18"/>
        </w:rPr>
        <w:t>B</w:t>
      </w:r>
      <w:r w:rsidRPr="00261F20">
        <w:rPr>
          <w:rFonts w:cs="Arial"/>
          <w:iCs/>
          <w:szCs w:val="18"/>
        </w:rPr>
        <w:t>. 9 kap.</w:t>
      </w:r>
      <w:proofErr w:type="gramStart"/>
      <w:r w:rsidRPr="00261F20">
        <w:rPr>
          <w:rFonts w:cs="Arial"/>
          <w:iCs/>
          <w:szCs w:val="18"/>
        </w:rPr>
        <w:t>1-3</w:t>
      </w:r>
      <w:proofErr w:type="gramEnd"/>
      <w:r w:rsidRPr="00261F20">
        <w:rPr>
          <w:rFonts w:cs="Arial"/>
          <w:iCs/>
          <w:szCs w:val="18"/>
        </w:rPr>
        <w:t>§§), om gärningen rör EU:s finansiella intressen, subventionsmissbruk (Br</w:t>
      </w:r>
      <w:r>
        <w:rPr>
          <w:rFonts w:cs="Arial"/>
          <w:iCs/>
          <w:szCs w:val="18"/>
        </w:rPr>
        <w:t>B</w:t>
      </w:r>
      <w:r w:rsidRPr="00261F20">
        <w:rPr>
          <w:rFonts w:cs="Arial"/>
          <w:iCs/>
          <w:szCs w:val="18"/>
        </w:rPr>
        <w:t xml:space="preserve">. 9 kap. 3 a-b §§) och </w:t>
      </w:r>
      <w:bookmarkStart w:id="4" w:name="_Hlk88658287"/>
      <w:r w:rsidRPr="00261F20">
        <w:rPr>
          <w:rFonts w:cs="Arial"/>
          <w:iCs/>
          <w:szCs w:val="18"/>
        </w:rPr>
        <w:t xml:space="preserve">tullbrott </w:t>
      </w:r>
      <w:proofErr w:type="gramStart"/>
      <w:r w:rsidRPr="00261F20">
        <w:rPr>
          <w:rFonts w:cs="Arial"/>
          <w:iCs/>
          <w:szCs w:val="18"/>
        </w:rPr>
        <w:t>m.m.</w:t>
      </w:r>
      <w:proofErr w:type="gramEnd"/>
      <w:r w:rsidRPr="00261F20">
        <w:rPr>
          <w:rFonts w:cs="Arial"/>
          <w:iCs/>
          <w:szCs w:val="18"/>
        </w:rPr>
        <w:t xml:space="preserve"> enligt lagen (2000:1225) om straff för smuggling.</w:t>
      </w:r>
      <w:bookmarkEnd w:id="4"/>
      <w:r w:rsidRPr="00261F20">
        <w:rPr>
          <w:rFonts w:cs="Arial"/>
          <w:iCs/>
          <w:szCs w:val="18"/>
        </w:rPr>
        <w:t xml:space="preserve">  Även försök</w:t>
      </w:r>
      <w:r w:rsidRPr="00261F20">
        <w:rPr>
          <w:rFonts w:cs="Arial"/>
          <w:iCs/>
          <w:szCs w:val="18"/>
          <w:vertAlign w:val="superscript"/>
        </w:rPr>
        <w:footnoteReference w:id="6"/>
      </w:r>
      <w:r w:rsidRPr="00261F20">
        <w:rPr>
          <w:rFonts w:cs="Arial"/>
          <w:iCs/>
          <w:szCs w:val="18"/>
        </w:rPr>
        <w:t xml:space="preserve"> till tullbrott, bedrägeri och grovt bedrägeri är straffbara och att ett brott kan anses begånget även om den aktuella händelsen inte inneburit att ett stöd har betalats ut eller att en avgift eller liknande faktiskt är erlagd. Ett annat exempel på brott som kan aktualiseras är osant intygande (B</w:t>
      </w:r>
      <w:r>
        <w:rPr>
          <w:rFonts w:cs="Arial"/>
          <w:iCs/>
          <w:szCs w:val="18"/>
        </w:rPr>
        <w:t>rB</w:t>
      </w:r>
      <w:r w:rsidRPr="00261F20">
        <w:rPr>
          <w:rFonts w:cs="Arial"/>
          <w:iCs/>
          <w:szCs w:val="18"/>
        </w:rPr>
        <w:t>. 15 kap. 11§).</w:t>
      </w:r>
    </w:p>
    <w:bookmarkEnd w:id="3"/>
    <w:p w14:paraId="3481F617" w14:textId="77777777" w:rsidR="007B44F1" w:rsidRPr="00342D1C" w:rsidRDefault="007B44F1" w:rsidP="007B44F1">
      <w:pPr>
        <w:pStyle w:val="Rubrik2"/>
        <w:jc w:val="both"/>
        <w:rPr>
          <w:szCs w:val="22"/>
        </w:rPr>
      </w:pPr>
      <w:r w:rsidRPr="00342D1C">
        <w:rPr>
          <w:szCs w:val="22"/>
        </w:rPr>
        <w:t>Huvudprinciper</w:t>
      </w:r>
    </w:p>
    <w:p w14:paraId="78CAAD1D" w14:textId="77777777" w:rsidR="007B44F1" w:rsidRPr="00342D1C" w:rsidRDefault="007B44F1" w:rsidP="007B44F1">
      <w:pPr>
        <w:jc w:val="both"/>
        <w:rPr>
          <w:szCs w:val="18"/>
        </w:rPr>
      </w:pPr>
      <w:r w:rsidRPr="00342D1C">
        <w:rPr>
          <w:rFonts w:cs="Arial"/>
          <w:szCs w:val="18"/>
        </w:rPr>
        <w:t>Svenska ESF-rådet tillämpar nolltolerans mot bedrägeri och korruption. Myndigheten motverkar bedrägeri och korruption i all sin verksamhet. All personal förväntas dela detta åtagande.</w:t>
      </w:r>
      <w:r>
        <w:rPr>
          <w:rFonts w:cs="Arial"/>
          <w:szCs w:val="18"/>
        </w:rPr>
        <w:t xml:space="preserve"> Personalen ska vara medveten om bedrägeririsker och få utbildning i bedrägeribekämpning. </w:t>
      </w:r>
      <w:r w:rsidRPr="00342D1C">
        <w:rPr>
          <w:rFonts w:cs="Arial"/>
          <w:szCs w:val="18"/>
        </w:rPr>
        <w:t>Svenska ESF-rådet åtar sig att upprätthålla höga rättsliga, etiska och moraliska standarder och att följa principerna om integritet, objektivitet och ärlighet.</w:t>
      </w:r>
      <w:r>
        <w:rPr>
          <w:rFonts w:cs="Arial"/>
          <w:szCs w:val="18"/>
        </w:rPr>
        <w:t xml:space="preserve"> Myndigheten gör en noggrann och snabb granskning av alla fall av misstänkt och faktiskt bedrägeri. </w:t>
      </w:r>
    </w:p>
    <w:p w14:paraId="12602CCC" w14:textId="77777777" w:rsidR="007B44F1" w:rsidRPr="00831436" w:rsidRDefault="007B44F1" w:rsidP="007B44F1">
      <w:pPr>
        <w:pStyle w:val="Rubrik2"/>
        <w:jc w:val="both"/>
        <w:rPr>
          <w:szCs w:val="22"/>
        </w:rPr>
      </w:pPr>
      <w:r w:rsidRPr="00831436">
        <w:rPr>
          <w:szCs w:val="22"/>
        </w:rPr>
        <w:t>Identifierade riskområden</w:t>
      </w:r>
    </w:p>
    <w:p w14:paraId="0EA339F2" w14:textId="77777777" w:rsidR="007B44F1" w:rsidRPr="00831436" w:rsidRDefault="007B44F1" w:rsidP="007B44F1">
      <w:pPr>
        <w:spacing w:after="0"/>
        <w:jc w:val="both"/>
        <w:rPr>
          <w:rFonts w:cs="Arial"/>
          <w:szCs w:val="18"/>
        </w:rPr>
      </w:pPr>
      <w:r w:rsidRPr="00831436">
        <w:rPr>
          <w:rFonts w:cs="Arial"/>
          <w:szCs w:val="18"/>
        </w:rPr>
        <w:t>De huvudsakliga riskområden som identifierats är:</w:t>
      </w:r>
    </w:p>
    <w:p w14:paraId="26F2B65B" w14:textId="77777777" w:rsidR="007B44F1" w:rsidRPr="0093363D" w:rsidRDefault="007B44F1">
      <w:pPr>
        <w:numPr>
          <w:ilvl w:val="0"/>
          <w:numId w:val="17"/>
        </w:numPr>
        <w:tabs>
          <w:tab w:val="clear" w:pos="5245"/>
          <w:tab w:val="clear" w:pos="6096"/>
        </w:tabs>
        <w:spacing w:after="0" w:line="276" w:lineRule="auto"/>
        <w:jc w:val="both"/>
        <w:rPr>
          <w:rFonts w:cs="Arial"/>
          <w:szCs w:val="18"/>
        </w:rPr>
      </w:pPr>
      <w:r w:rsidRPr="00831436">
        <w:rPr>
          <w:rFonts w:cs="Arial"/>
          <w:szCs w:val="18"/>
        </w:rPr>
        <w:t>Processerna utlysning,</w:t>
      </w:r>
      <w:r w:rsidRPr="00831436" w:rsidDel="00B57568">
        <w:rPr>
          <w:rFonts w:cs="Arial"/>
          <w:szCs w:val="18"/>
        </w:rPr>
        <w:t xml:space="preserve"> </w:t>
      </w:r>
      <w:r w:rsidRPr="00831436">
        <w:rPr>
          <w:rFonts w:cs="Arial"/>
          <w:szCs w:val="18"/>
        </w:rPr>
        <w:t>beslut om stöd och beslut om utbetalning</w:t>
      </w:r>
    </w:p>
    <w:p w14:paraId="484A98CD" w14:textId="77777777" w:rsidR="007B44F1" w:rsidRPr="00831436" w:rsidRDefault="007B44F1">
      <w:pPr>
        <w:numPr>
          <w:ilvl w:val="0"/>
          <w:numId w:val="17"/>
        </w:numPr>
        <w:tabs>
          <w:tab w:val="clear" w:pos="5245"/>
          <w:tab w:val="clear" w:pos="6096"/>
        </w:tabs>
        <w:spacing w:after="0" w:line="276" w:lineRule="auto"/>
        <w:jc w:val="both"/>
        <w:rPr>
          <w:rFonts w:cs="Arial"/>
          <w:szCs w:val="18"/>
        </w:rPr>
      </w:pPr>
      <w:r w:rsidRPr="00831436">
        <w:rPr>
          <w:rFonts w:cs="Arial"/>
          <w:szCs w:val="18"/>
        </w:rPr>
        <w:t>Stödmottagarnas genomförande av projekt, med inriktning på offentlig upphandling och arbetskostnader (processen genomförande inkl</w:t>
      </w:r>
      <w:r>
        <w:rPr>
          <w:rFonts w:cs="Arial"/>
          <w:szCs w:val="18"/>
        </w:rPr>
        <w:t>usive</w:t>
      </w:r>
      <w:r w:rsidRPr="00831436">
        <w:rPr>
          <w:rFonts w:cs="Arial"/>
          <w:szCs w:val="18"/>
        </w:rPr>
        <w:t xml:space="preserve"> utbetalning)</w:t>
      </w:r>
    </w:p>
    <w:p w14:paraId="70D4BED8" w14:textId="77777777" w:rsidR="007B44F1" w:rsidRPr="00831436" w:rsidRDefault="007B44F1">
      <w:pPr>
        <w:pStyle w:val="Kommentarer"/>
        <w:numPr>
          <w:ilvl w:val="0"/>
          <w:numId w:val="17"/>
        </w:numPr>
        <w:tabs>
          <w:tab w:val="clear" w:pos="5245"/>
          <w:tab w:val="clear" w:pos="6096"/>
        </w:tabs>
        <w:spacing w:after="0"/>
        <w:jc w:val="both"/>
        <w:rPr>
          <w:szCs w:val="18"/>
        </w:rPr>
      </w:pPr>
      <w:r w:rsidRPr="00831436">
        <w:rPr>
          <w:szCs w:val="18"/>
        </w:rPr>
        <w:t>Godkännandet av utbetalningar inom förvaltande myndighet</w:t>
      </w:r>
    </w:p>
    <w:p w14:paraId="2CAA6486" w14:textId="77777777" w:rsidR="007B44F1" w:rsidRPr="00831436" w:rsidRDefault="007B44F1">
      <w:pPr>
        <w:numPr>
          <w:ilvl w:val="0"/>
          <w:numId w:val="17"/>
        </w:numPr>
        <w:tabs>
          <w:tab w:val="clear" w:pos="5245"/>
          <w:tab w:val="clear" w:pos="6096"/>
        </w:tabs>
        <w:spacing w:after="0" w:line="276" w:lineRule="auto"/>
        <w:jc w:val="both"/>
        <w:rPr>
          <w:rFonts w:cs="Arial"/>
          <w:szCs w:val="18"/>
        </w:rPr>
      </w:pPr>
      <w:r w:rsidRPr="00831436">
        <w:rPr>
          <w:rFonts w:cs="Arial"/>
          <w:szCs w:val="18"/>
        </w:rPr>
        <w:t>Förvaltande myndighets upphandlingskontrakt</w:t>
      </w:r>
    </w:p>
    <w:p w14:paraId="1FDF2C7E" w14:textId="77777777" w:rsidR="007B44F1" w:rsidRPr="00831436" w:rsidRDefault="007B44F1" w:rsidP="007B44F1">
      <w:pPr>
        <w:pStyle w:val="Rubrik2"/>
      </w:pPr>
      <w:r w:rsidRPr="00831436">
        <w:lastRenderedPageBreak/>
        <w:t>Bedrägeribekämpning</w:t>
      </w:r>
      <w:r>
        <w:t xml:space="preserve"> på Svenska ESF-rådet</w:t>
      </w:r>
    </w:p>
    <w:p w14:paraId="4FBAA002" w14:textId="77777777" w:rsidR="007B44F1" w:rsidRPr="00831436" w:rsidRDefault="007B44F1" w:rsidP="007B44F1">
      <w:pPr>
        <w:pStyle w:val="Rubrik3"/>
      </w:pPr>
      <w:proofErr w:type="spellStart"/>
      <w:r w:rsidRPr="00831436">
        <w:t>Självbedömning</w:t>
      </w:r>
      <w:proofErr w:type="spellEnd"/>
      <w:r w:rsidRPr="00831436">
        <w:t xml:space="preserve"> av </w:t>
      </w:r>
      <w:proofErr w:type="spellStart"/>
      <w:r w:rsidRPr="00831436">
        <w:t>risken</w:t>
      </w:r>
      <w:proofErr w:type="spellEnd"/>
      <w:r w:rsidRPr="00831436">
        <w:t xml:space="preserve"> för </w:t>
      </w:r>
      <w:proofErr w:type="spellStart"/>
      <w:r w:rsidRPr="00CB6147">
        <w:t>bedrägerier</w:t>
      </w:r>
      <w:proofErr w:type="spellEnd"/>
    </w:p>
    <w:p w14:paraId="45995C72" w14:textId="77777777" w:rsidR="007B44F1" w:rsidRDefault="007B44F1" w:rsidP="007B44F1">
      <w:pPr>
        <w:spacing w:after="0"/>
        <w:jc w:val="both"/>
        <w:rPr>
          <w:rFonts w:cs="Arial"/>
          <w:szCs w:val="18"/>
        </w:rPr>
      </w:pPr>
      <w:r w:rsidRPr="00831436">
        <w:rPr>
          <w:rFonts w:cs="Arial"/>
          <w:szCs w:val="18"/>
        </w:rPr>
        <w:t xml:space="preserve">Myndigheten har en självbedömningsgrupp med </w:t>
      </w:r>
      <w:r>
        <w:rPr>
          <w:rFonts w:cs="Arial"/>
          <w:szCs w:val="18"/>
        </w:rPr>
        <w:t xml:space="preserve">ansvar </w:t>
      </w:r>
      <w:r w:rsidRPr="00831436">
        <w:rPr>
          <w:rFonts w:cs="Arial"/>
          <w:szCs w:val="18"/>
        </w:rPr>
        <w:t xml:space="preserve">för det kontinuerliga arbetet med bedrägeriförebyggande arbete. </w:t>
      </w:r>
      <w:r w:rsidRPr="00280573">
        <w:rPr>
          <w:rFonts w:cs="Arial"/>
          <w:szCs w:val="18"/>
        </w:rPr>
        <w:t>Förvaltningschefen leder självbedömningsgruppen.</w:t>
      </w:r>
    </w:p>
    <w:p w14:paraId="277C5496" w14:textId="77777777" w:rsidR="007B44F1" w:rsidRDefault="007B44F1" w:rsidP="007B44F1">
      <w:pPr>
        <w:spacing w:after="0"/>
        <w:jc w:val="both"/>
        <w:rPr>
          <w:rFonts w:cs="Arial"/>
          <w:szCs w:val="18"/>
        </w:rPr>
      </w:pPr>
      <w:r w:rsidRPr="00831436">
        <w:rPr>
          <w:rFonts w:cs="Arial"/>
          <w:szCs w:val="18"/>
        </w:rPr>
        <w:t xml:space="preserve">I självbedömningsgruppen ingår följande kompetenser; </w:t>
      </w:r>
    </w:p>
    <w:p w14:paraId="67C5C9CB" w14:textId="77777777" w:rsidR="007B44F1" w:rsidRDefault="007B44F1" w:rsidP="007B44F1">
      <w:pPr>
        <w:spacing w:after="0"/>
        <w:jc w:val="both"/>
        <w:rPr>
          <w:rFonts w:cs="Arial"/>
          <w:szCs w:val="18"/>
        </w:rPr>
      </w:pPr>
      <w:r>
        <w:rPr>
          <w:rFonts w:cs="Arial"/>
          <w:szCs w:val="18"/>
        </w:rPr>
        <w:t xml:space="preserve">- </w:t>
      </w:r>
      <w:r w:rsidRPr="00831436">
        <w:rPr>
          <w:rFonts w:cs="Arial"/>
          <w:szCs w:val="18"/>
        </w:rPr>
        <w:t xml:space="preserve">regional samordnare, </w:t>
      </w:r>
    </w:p>
    <w:p w14:paraId="29DB5FA4" w14:textId="77777777" w:rsidR="007B44F1" w:rsidRDefault="007B44F1" w:rsidP="007B44F1">
      <w:pPr>
        <w:spacing w:after="0"/>
        <w:jc w:val="both"/>
        <w:rPr>
          <w:rFonts w:cs="Arial"/>
          <w:szCs w:val="18"/>
        </w:rPr>
      </w:pPr>
      <w:r>
        <w:rPr>
          <w:rFonts w:cs="Arial"/>
          <w:szCs w:val="18"/>
        </w:rPr>
        <w:t xml:space="preserve">- </w:t>
      </w:r>
      <w:r w:rsidRPr="00831436">
        <w:rPr>
          <w:rFonts w:cs="Arial"/>
          <w:szCs w:val="18"/>
        </w:rPr>
        <w:t xml:space="preserve">regional ekonom, </w:t>
      </w:r>
    </w:p>
    <w:p w14:paraId="5FF0E9D2" w14:textId="77777777" w:rsidR="007B44F1" w:rsidRDefault="007B44F1" w:rsidP="007B44F1">
      <w:pPr>
        <w:spacing w:after="0"/>
        <w:jc w:val="both"/>
        <w:rPr>
          <w:rFonts w:cs="Arial"/>
          <w:szCs w:val="18"/>
        </w:rPr>
      </w:pPr>
      <w:r w:rsidRPr="00C226BA">
        <w:rPr>
          <w:rFonts w:cs="Arial"/>
          <w:szCs w:val="18"/>
        </w:rPr>
        <w:t>- nationell samordnare, nationella enheten,</w:t>
      </w:r>
    </w:p>
    <w:p w14:paraId="384715ED" w14:textId="77777777" w:rsidR="007B44F1" w:rsidRDefault="007B44F1" w:rsidP="007B44F1">
      <w:pPr>
        <w:spacing w:after="0"/>
        <w:jc w:val="both"/>
        <w:rPr>
          <w:rFonts w:cs="Arial"/>
          <w:szCs w:val="18"/>
        </w:rPr>
      </w:pPr>
      <w:r>
        <w:rPr>
          <w:rFonts w:cs="Arial"/>
          <w:szCs w:val="18"/>
        </w:rPr>
        <w:t>- ekonom, nationella enheten</w:t>
      </w:r>
    </w:p>
    <w:p w14:paraId="1A20E983" w14:textId="77777777" w:rsidR="007B44F1" w:rsidRDefault="007B44F1" w:rsidP="007B44F1">
      <w:pPr>
        <w:spacing w:after="0"/>
        <w:jc w:val="both"/>
        <w:rPr>
          <w:rFonts w:cs="Arial"/>
          <w:szCs w:val="18"/>
        </w:rPr>
      </w:pPr>
      <w:r>
        <w:rPr>
          <w:rFonts w:cs="Arial"/>
          <w:szCs w:val="18"/>
        </w:rPr>
        <w:t xml:space="preserve">- </w:t>
      </w:r>
      <w:r w:rsidRPr="00831436">
        <w:rPr>
          <w:rFonts w:cs="Arial"/>
          <w:szCs w:val="18"/>
        </w:rPr>
        <w:t>ekonom</w:t>
      </w:r>
      <w:r>
        <w:rPr>
          <w:rFonts w:cs="Arial"/>
          <w:szCs w:val="18"/>
        </w:rPr>
        <w:t>,</w:t>
      </w:r>
      <w:r w:rsidRPr="00831436">
        <w:rPr>
          <w:rFonts w:cs="Arial"/>
          <w:szCs w:val="18"/>
        </w:rPr>
        <w:t xml:space="preserve"> administrativa enheten, </w:t>
      </w:r>
    </w:p>
    <w:p w14:paraId="7BAAF3D8" w14:textId="77777777" w:rsidR="007B44F1" w:rsidRDefault="007B44F1" w:rsidP="007B44F1">
      <w:pPr>
        <w:spacing w:after="0"/>
        <w:jc w:val="both"/>
        <w:rPr>
          <w:rFonts w:cs="Arial"/>
          <w:szCs w:val="18"/>
        </w:rPr>
      </w:pPr>
      <w:r>
        <w:rPr>
          <w:rFonts w:cs="Arial"/>
          <w:szCs w:val="18"/>
        </w:rPr>
        <w:t>- controller, programenheten</w:t>
      </w:r>
      <w:r w:rsidRPr="00831436">
        <w:rPr>
          <w:rFonts w:cs="Arial"/>
          <w:szCs w:val="18"/>
        </w:rPr>
        <w:t xml:space="preserve">, </w:t>
      </w:r>
    </w:p>
    <w:p w14:paraId="68599A94" w14:textId="77777777" w:rsidR="007B44F1" w:rsidRDefault="007B44F1" w:rsidP="007B44F1">
      <w:pPr>
        <w:spacing w:after="0"/>
        <w:jc w:val="both"/>
        <w:rPr>
          <w:rFonts w:cs="Arial"/>
          <w:szCs w:val="18"/>
        </w:rPr>
      </w:pPr>
      <w:r>
        <w:rPr>
          <w:rFonts w:cs="Arial"/>
          <w:szCs w:val="18"/>
        </w:rPr>
        <w:t>- verksamhetsutvecklare</w:t>
      </w:r>
      <w:r w:rsidRPr="00E75FAF">
        <w:rPr>
          <w:rFonts w:cs="Arial"/>
          <w:szCs w:val="18"/>
        </w:rPr>
        <w:t>,</w:t>
      </w:r>
      <w:r w:rsidRPr="00831436">
        <w:rPr>
          <w:rFonts w:cs="Arial"/>
          <w:szCs w:val="18"/>
        </w:rPr>
        <w:t xml:space="preserve"> programenhet</w:t>
      </w:r>
      <w:r>
        <w:rPr>
          <w:rFonts w:cs="Arial"/>
          <w:szCs w:val="18"/>
        </w:rPr>
        <w:t>en,</w:t>
      </w:r>
    </w:p>
    <w:p w14:paraId="508C1C5F" w14:textId="77777777" w:rsidR="007B44F1" w:rsidRPr="00C226BA" w:rsidRDefault="007B44F1" w:rsidP="007B44F1">
      <w:pPr>
        <w:spacing w:after="0"/>
        <w:jc w:val="both"/>
        <w:rPr>
          <w:rFonts w:cs="Arial"/>
          <w:szCs w:val="18"/>
        </w:rPr>
      </w:pPr>
      <w:r w:rsidRPr="00C226BA">
        <w:rPr>
          <w:rFonts w:cs="Arial"/>
          <w:szCs w:val="18"/>
        </w:rPr>
        <w:t>- verksjurist, programenheten,</w:t>
      </w:r>
    </w:p>
    <w:p w14:paraId="2A2944FA" w14:textId="77777777" w:rsidR="007B44F1" w:rsidRDefault="007B44F1" w:rsidP="007B44F1">
      <w:pPr>
        <w:spacing w:after="0"/>
        <w:jc w:val="both"/>
        <w:rPr>
          <w:rFonts w:cs="Arial"/>
          <w:szCs w:val="18"/>
        </w:rPr>
      </w:pPr>
      <w:r w:rsidRPr="00C226BA">
        <w:rPr>
          <w:rFonts w:cs="Arial"/>
          <w:szCs w:val="18"/>
        </w:rPr>
        <w:t>- kvalificerad utredare, programenheten.</w:t>
      </w:r>
      <w:r w:rsidRPr="00831436">
        <w:rPr>
          <w:rFonts w:cs="Arial"/>
          <w:szCs w:val="18"/>
        </w:rPr>
        <w:t xml:space="preserve"> </w:t>
      </w:r>
    </w:p>
    <w:p w14:paraId="0C47E3D8" w14:textId="77777777" w:rsidR="007B44F1" w:rsidRDefault="007B44F1" w:rsidP="007B44F1">
      <w:pPr>
        <w:spacing w:after="0"/>
        <w:jc w:val="both"/>
        <w:rPr>
          <w:rFonts w:cs="Arial"/>
          <w:szCs w:val="18"/>
        </w:rPr>
      </w:pPr>
    </w:p>
    <w:p w14:paraId="3CFC91B6" w14:textId="77777777" w:rsidR="007B44F1" w:rsidRDefault="007B44F1" w:rsidP="007B44F1">
      <w:pPr>
        <w:spacing w:after="0"/>
        <w:jc w:val="both"/>
        <w:rPr>
          <w:rFonts w:cs="Arial"/>
          <w:szCs w:val="18"/>
        </w:rPr>
      </w:pPr>
      <w:r w:rsidRPr="00831436">
        <w:rPr>
          <w:rFonts w:cs="Arial"/>
          <w:szCs w:val="18"/>
        </w:rPr>
        <w:t>Till gruppen adjungeras vid behov</w:t>
      </w:r>
      <w:r>
        <w:rPr>
          <w:rFonts w:cs="Arial"/>
          <w:szCs w:val="18"/>
        </w:rPr>
        <w:t xml:space="preserve"> personal från</w:t>
      </w:r>
      <w:r w:rsidRPr="00831436">
        <w:rPr>
          <w:rFonts w:cs="Arial"/>
          <w:szCs w:val="18"/>
        </w:rPr>
        <w:t>;</w:t>
      </w:r>
      <w:r>
        <w:rPr>
          <w:rFonts w:cs="Arial"/>
          <w:szCs w:val="18"/>
        </w:rPr>
        <w:t xml:space="preserve"> attesterande myndighet/redovisningsfunktionen</w:t>
      </w:r>
      <w:r w:rsidRPr="00831436">
        <w:rPr>
          <w:rFonts w:cs="Arial"/>
          <w:szCs w:val="18"/>
        </w:rPr>
        <w:t>, IT</w:t>
      </w:r>
      <w:r>
        <w:rPr>
          <w:rFonts w:cs="Arial"/>
          <w:szCs w:val="18"/>
        </w:rPr>
        <w:t>-enheten,</w:t>
      </w:r>
      <w:r w:rsidRPr="00831436">
        <w:rPr>
          <w:rFonts w:cs="Arial"/>
          <w:szCs w:val="18"/>
        </w:rPr>
        <w:t xml:space="preserve"> </w:t>
      </w:r>
      <w:r>
        <w:rPr>
          <w:rFonts w:cs="Arial"/>
          <w:szCs w:val="18"/>
        </w:rPr>
        <w:t xml:space="preserve">analys och </w:t>
      </w:r>
      <w:r w:rsidRPr="00831436">
        <w:rPr>
          <w:rFonts w:cs="Arial"/>
          <w:szCs w:val="18"/>
        </w:rPr>
        <w:t>kommunikationsenheten</w:t>
      </w:r>
      <w:r>
        <w:rPr>
          <w:rFonts w:cs="Arial"/>
          <w:szCs w:val="18"/>
        </w:rPr>
        <w:t xml:space="preserve"> samt gruppen för </w:t>
      </w:r>
      <w:proofErr w:type="spellStart"/>
      <w:r>
        <w:rPr>
          <w:rFonts w:cs="Arial"/>
          <w:szCs w:val="18"/>
        </w:rPr>
        <w:t>brexitjusteringsreserven</w:t>
      </w:r>
      <w:proofErr w:type="spellEnd"/>
      <w:r>
        <w:rPr>
          <w:rFonts w:cs="Arial"/>
          <w:szCs w:val="18"/>
        </w:rPr>
        <w:t>.</w:t>
      </w:r>
      <w:r w:rsidRPr="00831436">
        <w:rPr>
          <w:rFonts w:cs="Arial"/>
          <w:szCs w:val="18"/>
        </w:rPr>
        <w:t xml:space="preserve"> </w:t>
      </w:r>
    </w:p>
    <w:p w14:paraId="406ECE74" w14:textId="77777777" w:rsidR="007B44F1" w:rsidRPr="00831436" w:rsidRDefault="007B44F1" w:rsidP="007B44F1">
      <w:pPr>
        <w:spacing w:after="0"/>
        <w:jc w:val="both"/>
        <w:rPr>
          <w:rFonts w:cs="Arial"/>
          <w:szCs w:val="18"/>
        </w:rPr>
      </w:pPr>
    </w:p>
    <w:p w14:paraId="75F32216" w14:textId="77777777" w:rsidR="007B44F1" w:rsidRPr="00831436" w:rsidRDefault="007B44F1" w:rsidP="007B44F1">
      <w:pPr>
        <w:jc w:val="both"/>
        <w:rPr>
          <w:rFonts w:cs="Arial"/>
          <w:szCs w:val="18"/>
        </w:rPr>
      </w:pPr>
      <w:r w:rsidRPr="00615E1F">
        <w:rPr>
          <w:rFonts w:cs="Arial"/>
          <w:szCs w:val="18"/>
        </w:rPr>
        <w:t>Självbedömningsgruppen har till uppgift att arbeta med bedrägeriförebyggande frågor. Gruppen upprättar årligen en riskanalys och upprättar med utgångspunkt från detta en handlingsplan. Riskanalys och handlingsplan ligger sedan till grund för myndighetens gemensamma riskanalys. Handlingsplanen</w:t>
      </w:r>
      <w:r w:rsidRPr="00831436">
        <w:rPr>
          <w:rFonts w:cs="Arial"/>
          <w:szCs w:val="18"/>
        </w:rPr>
        <w:t xml:space="preserve"> innehåller de åtgärder som ska hanteras under </w:t>
      </w:r>
      <w:r>
        <w:rPr>
          <w:rFonts w:cs="Arial"/>
          <w:szCs w:val="18"/>
        </w:rPr>
        <w:t xml:space="preserve">det </w:t>
      </w:r>
      <w:r w:rsidRPr="00831436">
        <w:rPr>
          <w:rFonts w:cs="Arial"/>
          <w:szCs w:val="18"/>
        </w:rPr>
        <w:t xml:space="preserve">kommande året. Vidare arbetar gruppen med uppföljning och utvärdering av handlingsplanen och myndighetens övriga bedrägeriförebyggande arbete. </w:t>
      </w:r>
    </w:p>
    <w:p w14:paraId="0B6FA00E" w14:textId="77777777" w:rsidR="007B44F1" w:rsidRPr="00831436" w:rsidRDefault="007B44F1" w:rsidP="007B44F1">
      <w:pPr>
        <w:jc w:val="both"/>
        <w:rPr>
          <w:rFonts w:cs="Arial"/>
          <w:szCs w:val="18"/>
        </w:rPr>
      </w:pPr>
      <w:r w:rsidRPr="00831436">
        <w:rPr>
          <w:rFonts w:cs="Arial"/>
          <w:szCs w:val="18"/>
        </w:rPr>
        <w:t>Självbedömningsgruppen ska upprätta en dokumentation som gör det möjligt att följa myndighetens bedrägeriförebyggande åtgärder från riskanalys till beslutade kontrollåtgärder och till uppföljning och bedömning av vidtagna kontrollåtgärder.</w:t>
      </w:r>
    </w:p>
    <w:p w14:paraId="545BE884" w14:textId="77777777" w:rsidR="007B44F1" w:rsidRPr="007336E4" w:rsidRDefault="007B44F1" w:rsidP="007B44F1">
      <w:pPr>
        <w:pStyle w:val="Rubrik3"/>
        <w:jc w:val="both"/>
        <w:rPr>
          <w:szCs w:val="18"/>
          <w:lang w:val="sv-SE"/>
        </w:rPr>
      </w:pPr>
      <w:r w:rsidRPr="007336E4">
        <w:rPr>
          <w:szCs w:val="18"/>
          <w:lang w:val="sv-SE"/>
        </w:rPr>
        <w:t>Genomförande</w:t>
      </w:r>
    </w:p>
    <w:p w14:paraId="64F3E8F7" w14:textId="77777777" w:rsidR="007B44F1" w:rsidRPr="00831436" w:rsidRDefault="007B44F1" w:rsidP="007B44F1">
      <w:pPr>
        <w:spacing w:after="0"/>
        <w:rPr>
          <w:rFonts w:cs="Arial"/>
          <w:szCs w:val="18"/>
        </w:rPr>
      </w:pPr>
      <w:r w:rsidRPr="00831436">
        <w:rPr>
          <w:rFonts w:cs="Arial"/>
          <w:szCs w:val="18"/>
        </w:rPr>
        <w:t>Det faktiska bedrägeribekämpande arbetet kommer att bedrivas inom tre huvudområden:</w:t>
      </w:r>
      <w:r w:rsidRPr="00831436">
        <w:rPr>
          <w:rFonts w:cs="Arial"/>
          <w:szCs w:val="18"/>
        </w:rPr>
        <w:br/>
        <w:t>-förebyggande</w:t>
      </w:r>
      <w:r>
        <w:rPr>
          <w:rFonts w:cs="Arial"/>
          <w:szCs w:val="18"/>
        </w:rPr>
        <w:t xml:space="preserve"> </w:t>
      </w:r>
      <w:r w:rsidRPr="00831436">
        <w:rPr>
          <w:rFonts w:cs="Arial"/>
          <w:szCs w:val="18"/>
        </w:rPr>
        <w:t>åtgärder,</w:t>
      </w:r>
      <w:r w:rsidRPr="00831436">
        <w:rPr>
          <w:rFonts w:cs="Arial"/>
          <w:szCs w:val="18"/>
        </w:rPr>
        <w:br/>
        <w:t xml:space="preserve">-upptäckande åtgärder, </w:t>
      </w:r>
    </w:p>
    <w:p w14:paraId="7C3D43D6" w14:textId="77777777" w:rsidR="007B44F1" w:rsidRPr="00831436" w:rsidRDefault="007B44F1" w:rsidP="007B44F1">
      <w:pPr>
        <w:spacing w:after="0"/>
        <w:jc w:val="both"/>
        <w:rPr>
          <w:rFonts w:cs="Arial"/>
          <w:szCs w:val="18"/>
        </w:rPr>
      </w:pPr>
      <w:r w:rsidRPr="00831436">
        <w:rPr>
          <w:rFonts w:cs="Arial"/>
          <w:szCs w:val="18"/>
        </w:rPr>
        <w:t>-korrigerade och rapporterande åtgärder.</w:t>
      </w:r>
    </w:p>
    <w:p w14:paraId="55606F76" w14:textId="77777777" w:rsidR="007B44F1" w:rsidRDefault="007B44F1" w:rsidP="007B44F1">
      <w:pPr>
        <w:spacing w:after="0"/>
        <w:jc w:val="both"/>
        <w:rPr>
          <w:rFonts w:cs="Arial"/>
          <w:szCs w:val="18"/>
        </w:rPr>
      </w:pPr>
    </w:p>
    <w:p w14:paraId="6FA0F27B" w14:textId="77777777" w:rsidR="007B44F1" w:rsidRPr="00831436" w:rsidRDefault="007B44F1" w:rsidP="007B44F1">
      <w:pPr>
        <w:spacing w:after="0"/>
        <w:jc w:val="both"/>
        <w:rPr>
          <w:rFonts w:cs="Arial"/>
          <w:szCs w:val="18"/>
        </w:rPr>
      </w:pPr>
      <w:r w:rsidRPr="00831436">
        <w:rPr>
          <w:rFonts w:cs="Arial"/>
          <w:szCs w:val="18"/>
        </w:rPr>
        <w:t>Det fjärde området i den s</w:t>
      </w:r>
      <w:r>
        <w:rPr>
          <w:rFonts w:cs="Arial"/>
          <w:szCs w:val="18"/>
        </w:rPr>
        <w:t>å kallade</w:t>
      </w:r>
      <w:r w:rsidRPr="00831436">
        <w:rPr>
          <w:rFonts w:cs="Arial"/>
          <w:szCs w:val="18"/>
        </w:rPr>
        <w:t xml:space="preserve"> bedrägeriförebyggande cykeln: åtal, hanteras av en annan myndighet; Ekobrottsmyndigheten, och omfattas därför inte av denna strategi.</w:t>
      </w:r>
    </w:p>
    <w:p w14:paraId="0C83591D" w14:textId="77777777" w:rsidR="007B44F1" w:rsidRPr="00831436" w:rsidRDefault="007B44F1" w:rsidP="007B44F1">
      <w:pPr>
        <w:pStyle w:val="Rubrik2"/>
        <w:jc w:val="both"/>
        <w:rPr>
          <w:szCs w:val="22"/>
        </w:rPr>
      </w:pPr>
      <w:r w:rsidRPr="00831436">
        <w:rPr>
          <w:szCs w:val="22"/>
        </w:rPr>
        <w:t>Förebyggande åtgärder</w:t>
      </w:r>
    </w:p>
    <w:p w14:paraId="25FE6DE7" w14:textId="77777777" w:rsidR="007B44F1" w:rsidRPr="007336E4" w:rsidRDefault="007B44F1" w:rsidP="007B44F1">
      <w:pPr>
        <w:pStyle w:val="Rubrik3"/>
        <w:jc w:val="both"/>
        <w:rPr>
          <w:szCs w:val="18"/>
          <w:lang w:val="sv-SE"/>
        </w:rPr>
      </w:pPr>
      <w:r w:rsidRPr="007336E4">
        <w:rPr>
          <w:szCs w:val="18"/>
          <w:lang w:val="sv-SE"/>
        </w:rPr>
        <w:t>Utvecklandet av en kultur för bedrägeribekämpning</w:t>
      </w:r>
    </w:p>
    <w:p w14:paraId="2CCAEB85" w14:textId="77777777" w:rsidR="007B44F1" w:rsidRPr="00831436" w:rsidRDefault="007B44F1" w:rsidP="007B44F1">
      <w:pPr>
        <w:spacing w:after="0"/>
        <w:jc w:val="both"/>
        <w:rPr>
          <w:szCs w:val="18"/>
        </w:rPr>
      </w:pPr>
      <w:r w:rsidRPr="00831436">
        <w:rPr>
          <w:rFonts w:cs="Arial"/>
          <w:szCs w:val="18"/>
        </w:rPr>
        <w:t xml:space="preserve">Svenska ESF-rådet tillämpar nolltolerans mot bedrägeri och korruption. </w:t>
      </w:r>
      <w:r>
        <w:rPr>
          <w:rFonts w:cs="Arial"/>
          <w:szCs w:val="18"/>
        </w:rPr>
        <w:t>T</w:t>
      </w:r>
      <w:r w:rsidRPr="00831436">
        <w:rPr>
          <w:rFonts w:cs="Arial"/>
          <w:szCs w:val="18"/>
        </w:rPr>
        <w:t>ydliga budskap från myndighetens ledning och tydliga etiska regler för all personal bidrar till att skapa en kultur för bedrägeribekämpning. En kultur för bedrägeribekämpning är en avgörande faktor både externt i avskräckande syfte och internt i skapande av engagemang.</w:t>
      </w:r>
    </w:p>
    <w:p w14:paraId="7FBA146B" w14:textId="77777777" w:rsidR="007B44F1" w:rsidRPr="007336E4" w:rsidRDefault="007B44F1" w:rsidP="007B44F1">
      <w:pPr>
        <w:pStyle w:val="Rubrik3"/>
        <w:jc w:val="both"/>
        <w:rPr>
          <w:szCs w:val="18"/>
          <w:lang w:val="sv-SE"/>
        </w:rPr>
      </w:pPr>
      <w:r w:rsidRPr="007336E4">
        <w:rPr>
          <w:szCs w:val="18"/>
          <w:lang w:val="sv-SE"/>
        </w:rPr>
        <w:lastRenderedPageBreak/>
        <w:t>Utbildning</w:t>
      </w:r>
    </w:p>
    <w:p w14:paraId="20AE5B89" w14:textId="77777777" w:rsidR="007B44F1" w:rsidRDefault="007B44F1" w:rsidP="007B44F1">
      <w:pPr>
        <w:jc w:val="both"/>
        <w:rPr>
          <w:rFonts w:cs="Arial"/>
          <w:szCs w:val="18"/>
        </w:rPr>
      </w:pPr>
      <w:r w:rsidRPr="00831436">
        <w:rPr>
          <w:rFonts w:cs="Arial"/>
          <w:szCs w:val="18"/>
        </w:rPr>
        <w:t>Svenska ESF-rådet har fortlöpande kompetensutvecklingsinsatser avseende förebyggande, identifiering och åtgärder i bedrägeribekämpningsfrågor liksom i etiska och kulturskapande frågor. Den handlingsplan som upprättas årligen ligger till grund för vilka kompetensutvecklingsinsatser som ska planeras in.</w:t>
      </w:r>
    </w:p>
    <w:p w14:paraId="5BFA6A9D" w14:textId="77777777" w:rsidR="007B44F1" w:rsidRPr="00831436" w:rsidRDefault="007B44F1" w:rsidP="007B44F1">
      <w:pPr>
        <w:jc w:val="both"/>
        <w:rPr>
          <w:rFonts w:cs="Arial"/>
          <w:szCs w:val="18"/>
        </w:rPr>
      </w:pPr>
      <w:bookmarkStart w:id="6" w:name="_Hlk113281663"/>
      <w:r w:rsidRPr="004B5BC6">
        <w:rPr>
          <w:rFonts w:cs="Arial"/>
          <w:szCs w:val="18"/>
        </w:rPr>
        <w:t>Enhetschefer ska årligen diskutera frågor om etik och integritet</w:t>
      </w:r>
      <w:r>
        <w:rPr>
          <w:rFonts w:cs="Arial"/>
          <w:szCs w:val="18"/>
        </w:rPr>
        <w:t xml:space="preserve"> </w:t>
      </w:r>
      <w:r w:rsidRPr="004B5BC6">
        <w:rPr>
          <w:rFonts w:cs="Arial"/>
          <w:szCs w:val="18"/>
        </w:rPr>
        <w:t>relaterat till bedrägeri med sina medarbetare</w:t>
      </w:r>
      <w:r>
        <w:rPr>
          <w:rFonts w:cs="Arial"/>
          <w:szCs w:val="18"/>
        </w:rPr>
        <w:t>.</w:t>
      </w:r>
    </w:p>
    <w:bookmarkEnd w:id="6"/>
    <w:p w14:paraId="30D8ECB1" w14:textId="77777777" w:rsidR="007B44F1" w:rsidRPr="00831436" w:rsidRDefault="007B44F1" w:rsidP="007B44F1">
      <w:pPr>
        <w:pStyle w:val="Rubrik2"/>
        <w:jc w:val="both"/>
        <w:rPr>
          <w:szCs w:val="22"/>
        </w:rPr>
      </w:pPr>
      <w:r w:rsidRPr="00831436">
        <w:rPr>
          <w:szCs w:val="22"/>
        </w:rPr>
        <w:t>Upptäckande åtgärder</w:t>
      </w:r>
    </w:p>
    <w:p w14:paraId="0CFD0C1C" w14:textId="77777777" w:rsidR="007B44F1" w:rsidRPr="007336E4" w:rsidRDefault="007B44F1" w:rsidP="007B44F1">
      <w:pPr>
        <w:pStyle w:val="Rubrik3"/>
        <w:jc w:val="both"/>
        <w:rPr>
          <w:szCs w:val="18"/>
          <w:lang w:val="sv-SE"/>
        </w:rPr>
      </w:pPr>
      <w:r w:rsidRPr="007336E4">
        <w:rPr>
          <w:szCs w:val="18"/>
          <w:lang w:val="sv-SE"/>
        </w:rPr>
        <w:t>Kontrollsystem</w:t>
      </w:r>
    </w:p>
    <w:p w14:paraId="62C63E6D" w14:textId="77777777" w:rsidR="007B44F1" w:rsidRDefault="007B44F1" w:rsidP="007B44F1">
      <w:pPr>
        <w:jc w:val="both"/>
        <w:rPr>
          <w:rFonts w:cs="Arial"/>
        </w:rPr>
      </w:pPr>
      <w:r w:rsidRPr="00831436">
        <w:rPr>
          <w:rFonts w:cs="Arial"/>
          <w:szCs w:val="18"/>
        </w:rPr>
        <w:t xml:space="preserve">Svenska ESF-rådet säkerställer </w:t>
      </w:r>
      <w:r>
        <w:rPr>
          <w:rFonts w:cs="Arial"/>
          <w:szCs w:val="18"/>
        </w:rPr>
        <w:t xml:space="preserve">ett </w:t>
      </w:r>
      <w:r w:rsidRPr="00831436">
        <w:rPr>
          <w:rFonts w:cs="Arial"/>
          <w:szCs w:val="18"/>
        </w:rPr>
        <w:t>förebyggande</w:t>
      </w:r>
      <w:r>
        <w:rPr>
          <w:rFonts w:cs="Arial"/>
          <w:szCs w:val="18"/>
        </w:rPr>
        <w:t xml:space="preserve"> </w:t>
      </w:r>
      <w:r w:rsidRPr="00831436">
        <w:rPr>
          <w:rFonts w:cs="Arial"/>
          <w:szCs w:val="18"/>
        </w:rPr>
        <w:t>och upptäckande av bedrägerier med stöd av ett stabilt kontrollsystem som beskrivs i myndighetens</w:t>
      </w:r>
      <w:r>
        <w:rPr>
          <w:rFonts w:cs="Arial"/>
          <w:szCs w:val="18"/>
        </w:rPr>
        <w:t xml:space="preserve"> </w:t>
      </w:r>
      <w:r w:rsidRPr="00831436">
        <w:rPr>
          <w:rFonts w:cs="Arial"/>
        </w:rPr>
        <w:t>förvaltning- och kontrollsystem</w:t>
      </w:r>
      <w:r>
        <w:rPr>
          <w:rFonts w:cs="Arial"/>
        </w:rPr>
        <w:t xml:space="preserve"> för de fonder myndigheten förvaltar</w:t>
      </w:r>
      <w:r w:rsidRPr="00831436">
        <w:rPr>
          <w:rFonts w:cs="Arial"/>
        </w:rPr>
        <w:t xml:space="preserve">. </w:t>
      </w:r>
    </w:p>
    <w:p w14:paraId="6A55B489" w14:textId="77777777" w:rsidR="007B44F1" w:rsidRPr="00831436" w:rsidRDefault="007B44F1" w:rsidP="007B44F1">
      <w:pPr>
        <w:jc w:val="both"/>
        <w:rPr>
          <w:rFonts w:cs="Arial"/>
        </w:rPr>
      </w:pPr>
      <w:r w:rsidRPr="00831436">
        <w:rPr>
          <w:rFonts w:cs="Arial"/>
        </w:rPr>
        <w:t>Myndighetens kontrollsystem består delvis av förvaltande myndighetens förvaltningskontroller gentemot projekten och delvis av insatser inom myndighetens styrmodell</w:t>
      </w:r>
      <w:r>
        <w:rPr>
          <w:rFonts w:cs="Arial"/>
        </w:rPr>
        <w:t xml:space="preserve"> </w:t>
      </w:r>
      <w:r w:rsidRPr="00831436">
        <w:rPr>
          <w:rFonts w:cs="Arial"/>
        </w:rPr>
        <w:t>(riskanalys och riskhantering</w:t>
      </w:r>
      <w:r>
        <w:rPr>
          <w:rFonts w:cs="Arial"/>
        </w:rPr>
        <w:t xml:space="preserve"> </w:t>
      </w:r>
      <w:proofErr w:type="gramStart"/>
      <w:r w:rsidRPr="00831436">
        <w:rPr>
          <w:rFonts w:cs="Arial"/>
        </w:rPr>
        <w:t>m.m.</w:t>
      </w:r>
      <w:proofErr w:type="gramEnd"/>
      <w:r w:rsidRPr="00831436">
        <w:rPr>
          <w:rFonts w:cs="Arial"/>
        </w:rPr>
        <w:t>).</w:t>
      </w:r>
    </w:p>
    <w:p w14:paraId="74FBDCE9" w14:textId="77777777" w:rsidR="007B44F1" w:rsidRPr="007336E4" w:rsidRDefault="007B44F1" w:rsidP="007B44F1">
      <w:pPr>
        <w:pStyle w:val="Rubrik3"/>
        <w:jc w:val="both"/>
        <w:rPr>
          <w:szCs w:val="18"/>
          <w:lang w:val="sv-SE"/>
        </w:rPr>
      </w:pPr>
      <w:r w:rsidRPr="007336E4">
        <w:rPr>
          <w:szCs w:val="18"/>
          <w:lang w:val="sv-SE"/>
        </w:rPr>
        <w:t>Insamling av data</w:t>
      </w:r>
    </w:p>
    <w:p w14:paraId="7D56BB1F" w14:textId="77777777" w:rsidR="007B44F1" w:rsidRDefault="007B44F1" w:rsidP="007B44F1">
      <w:pPr>
        <w:spacing w:after="0" w:line="280" w:lineRule="atLeast"/>
        <w:jc w:val="both"/>
        <w:rPr>
          <w:rFonts w:cs="Arial"/>
        </w:rPr>
      </w:pPr>
      <w:r w:rsidRPr="005431A0">
        <w:rPr>
          <w:rFonts w:cs="Arial"/>
        </w:rPr>
        <w:t xml:space="preserve">Myndigheten har ett integrerat IT-system, EBS2020 för Socialfonden och </w:t>
      </w:r>
      <w:proofErr w:type="spellStart"/>
      <w:r w:rsidRPr="005431A0">
        <w:rPr>
          <w:rFonts w:cs="Arial"/>
        </w:rPr>
        <w:t>EBS</w:t>
      </w:r>
      <w:proofErr w:type="spellEnd"/>
      <w:r w:rsidRPr="005431A0">
        <w:rPr>
          <w:rFonts w:cs="Arial"/>
        </w:rPr>
        <w:t xml:space="preserve">+ för Socialfonden+ och </w:t>
      </w:r>
      <w:proofErr w:type="spellStart"/>
      <w:r w:rsidRPr="005431A0">
        <w:rPr>
          <w:rFonts w:cs="Arial"/>
        </w:rPr>
        <w:t>Brexitjusteringsreserven</w:t>
      </w:r>
      <w:proofErr w:type="spellEnd"/>
      <w:r w:rsidRPr="005431A0">
        <w:rPr>
          <w:rFonts w:cs="Arial"/>
        </w:rPr>
        <w:t xml:space="preserve">, för </w:t>
      </w:r>
      <w:r w:rsidRPr="00831436">
        <w:rPr>
          <w:rFonts w:cs="Arial"/>
        </w:rPr>
        <w:t>ärendehantering som stödjer arbetet med att förebygga och upptäcka oegentligheter.</w:t>
      </w:r>
      <w:r>
        <w:rPr>
          <w:rFonts w:cs="Arial"/>
        </w:rPr>
        <w:t xml:space="preserve"> </w:t>
      </w:r>
      <w:r w:rsidRPr="00831436">
        <w:rPr>
          <w:rFonts w:cs="Arial"/>
        </w:rPr>
        <w:t>Myndigheten fortsätter utveckla IT-systemet för</w:t>
      </w:r>
      <w:r>
        <w:rPr>
          <w:rFonts w:cs="Arial"/>
        </w:rPr>
        <w:t xml:space="preserve"> att</w:t>
      </w:r>
      <w:r w:rsidRPr="00831436">
        <w:rPr>
          <w:rFonts w:cs="Arial"/>
        </w:rPr>
        <w:t xml:space="preserve"> uppfylla de krav som Europeiska kommissionen ställer.</w:t>
      </w:r>
    </w:p>
    <w:p w14:paraId="0355846F" w14:textId="77777777" w:rsidR="007B44F1" w:rsidRPr="007336E4" w:rsidRDefault="007B44F1" w:rsidP="007B44F1">
      <w:pPr>
        <w:pStyle w:val="Rubrik3"/>
        <w:rPr>
          <w:lang w:val="sv-SE"/>
        </w:rPr>
      </w:pPr>
      <w:r w:rsidRPr="007336E4">
        <w:rPr>
          <w:szCs w:val="18"/>
          <w:lang w:val="sv-SE"/>
        </w:rPr>
        <w:t>Visselblåsarfunktionen</w:t>
      </w:r>
    </w:p>
    <w:p w14:paraId="02C646A8" w14:textId="77777777" w:rsidR="007B44F1" w:rsidRPr="004D521B" w:rsidRDefault="007B44F1" w:rsidP="007B44F1">
      <w:pPr>
        <w:jc w:val="both"/>
        <w:rPr>
          <w:rFonts w:cs="Arial"/>
          <w:color w:val="000000" w:themeColor="text1"/>
          <w:szCs w:val="18"/>
        </w:rPr>
      </w:pPr>
      <w:bookmarkStart w:id="7" w:name="_Hlk113260430"/>
      <w:r w:rsidRPr="004D521B">
        <w:rPr>
          <w:rFonts w:cs="Arial"/>
          <w:szCs w:val="18"/>
        </w:rPr>
        <w:t>Svenska ESF-rådet har både på den interna och externa hemsidan information om hur man kan anmäla misstankar om bedrägeri och oegentligheter</w:t>
      </w:r>
      <w:bookmarkStart w:id="8" w:name="_Hlk100566977"/>
      <w:r w:rsidRPr="004D521B">
        <w:rPr>
          <w:rFonts w:cs="Arial"/>
          <w:szCs w:val="18"/>
        </w:rPr>
        <w:t xml:space="preserve">, en så kallad visselblåsarfunktion. Myndigheten kan inte </w:t>
      </w:r>
      <w:r w:rsidRPr="004D521B">
        <w:rPr>
          <w:rFonts w:cs="Arial"/>
          <w:color w:val="000000" w:themeColor="text1"/>
          <w:szCs w:val="18"/>
        </w:rPr>
        <w:t>garantera anonymitet, men anmälaren kan skydda sin identitet genom att använda sig av en e-postadress som inte kan kopplas till anmälaren samt ta bort eventuell signatur som är kopplad till e-postkontot.</w:t>
      </w:r>
      <w:bookmarkEnd w:id="8"/>
    </w:p>
    <w:p w14:paraId="0B915494" w14:textId="77777777" w:rsidR="007B44F1" w:rsidRPr="004D521B" w:rsidRDefault="007B44F1" w:rsidP="007B44F1">
      <w:pPr>
        <w:jc w:val="both"/>
        <w:rPr>
          <w:rFonts w:cs="Arial"/>
          <w:color w:val="000000" w:themeColor="text1"/>
          <w:szCs w:val="18"/>
        </w:rPr>
      </w:pPr>
      <w:r w:rsidRPr="004D521B">
        <w:rPr>
          <w:rFonts w:cs="Arial"/>
          <w:color w:val="000000" w:themeColor="text1"/>
          <w:szCs w:val="18"/>
        </w:rPr>
        <w:t>I de flesta avseenden är en visselblåsarfunktion främst användbar som en ”upptäckande” funktionalitet, men den har också en strategisk funktion i ett förebyggande hänseende. Genom att sprida kännedom om en sådan funktionalitet uppnås det strategiska syftet att hos eventuella gärningsmän öka osäkerheten för att någon med insikt om oriktigheter kan anmäla det till den förvaltande myndigheten.</w:t>
      </w:r>
    </w:p>
    <w:p w14:paraId="6166786C" w14:textId="77777777" w:rsidR="007B44F1" w:rsidRPr="004D521B" w:rsidRDefault="007B44F1" w:rsidP="007B44F1">
      <w:pPr>
        <w:jc w:val="both"/>
        <w:rPr>
          <w:rFonts w:cs="Arial"/>
          <w:color w:val="000000" w:themeColor="text1"/>
          <w:szCs w:val="18"/>
        </w:rPr>
      </w:pPr>
      <w:r w:rsidRPr="004D521B">
        <w:rPr>
          <w:rFonts w:cs="Arial"/>
          <w:color w:val="000000" w:themeColor="text1"/>
          <w:szCs w:val="18"/>
        </w:rPr>
        <w:t>Under år 2022 ska lag (2021:890) om skydd för personer som rapporterar om missförhållanden vara fullt ut implementerad på myndigheten. Framtagande av rutin samt erforderlig utbildning av persona</w:t>
      </w:r>
      <w:r>
        <w:rPr>
          <w:rFonts w:cs="Arial"/>
          <w:color w:val="000000" w:themeColor="text1"/>
          <w:szCs w:val="18"/>
        </w:rPr>
        <w:t>l</w:t>
      </w:r>
      <w:r w:rsidRPr="004D521B">
        <w:rPr>
          <w:rFonts w:cs="Arial"/>
          <w:color w:val="000000" w:themeColor="text1"/>
          <w:szCs w:val="18"/>
        </w:rPr>
        <w:t xml:space="preserve"> sker i anslutning till implementeringen.</w:t>
      </w:r>
    </w:p>
    <w:bookmarkEnd w:id="7"/>
    <w:p w14:paraId="3326C315" w14:textId="77777777" w:rsidR="007B44F1" w:rsidRPr="007336E4" w:rsidRDefault="007B44F1" w:rsidP="007B44F1">
      <w:pPr>
        <w:pStyle w:val="Rubrik3"/>
        <w:jc w:val="both"/>
        <w:rPr>
          <w:szCs w:val="18"/>
          <w:lang w:val="sv-SE"/>
        </w:rPr>
      </w:pPr>
      <w:r w:rsidRPr="007336E4">
        <w:rPr>
          <w:szCs w:val="18"/>
          <w:lang w:val="sv-SE"/>
        </w:rPr>
        <w:t>Rapportering och anmälan</w:t>
      </w:r>
    </w:p>
    <w:p w14:paraId="7116D0D8" w14:textId="77777777" w:rsidR="007B44F1" w:rsidRDefault="007B44F1" w:rsidP="007B44F1">
      <w:pPr>
        <w:jc w:val="both"/>
        <w:rPr>
          <w:b/>
          <w:bCs/>
        </w:rPr>
      </w:pPr>
      <w:r w:rsidRPr="008D7B30">
        <w:rPr>
          <w:rFonts w:cs="Arial"/>
          <w:szCs w:val="18"/>
        </w:rPr>
        <w:t>Samtliga anställda ska anmäla misstankar om oegentligheter/oriktigheter till sin chef. Misstanke om bedrägeri eller oegentlighet/oriktighet</w:t>
      </w:r>
      <w:r w:rsidRPr="005A60EE">
        <w:rPr>
          <w:rFonts w:cs="Arial"/>
          <w:szCs w:val="18"/>
        </w:rPr>
        <w:t xml:space="preserve"> ska alltid anmälas i enlighet med </w:t>
      </w:r>
      <w:r>
        <w:rPr>
          <w:rFonts w:cs="Arial"/>
          <w:szCs w:val="18"/>
        </w:rPr>
        <w:t>myndighetens arbetso</w:t>
      </w:r>
      <w:r w:rsidRPr="005A60EE">
        <w:rPr>
          <w:rFonts w:cs="Arial"/>
          <w:szCs w:val="18"/>
        </w:rPr>
        <w:t>rdning och riktlinje</w:t>
      </w:r>
      <w:r>
        <w:rPr>
          <w:rFonts w:cs="Arial"/>
          <w:szCs w:val="18"/>
        </w:rPr>
        <w:t>n</w:t>
      </w:r>
      <w:r w:rsidRPr="005A60EE">
        <w:rPr>
          <w:rFonts w:cs="Arial"/>
          <w:szCs w:val="18"/>
        </w:rPr>
        <w:t xml:space="preserve"> </w:t>
      </w:r>
      <w:r>
        <w:rPr>
          <w:rFonts w:cs="Arial"/>
          <w:szCs w:val="18"/>
        </w:rPr>
        <w:t xml:space="preserve">för åtalsanmälan vid misstanke om brott vid hantering av ekonomiskt stöd. </w:t>
      </w:r>
    </w:p>
    <w:p w14:paraId="1356F4F8" w14:textId="77777777" w:rsidR="007B44F1" w:rsidRPr="007336E4" w:rsidRDefault="007B44F1" w:rsidP="007B44F1">
      <w:pPr>
        <w:pStyle w:val="Rubrik3"/>
        <w:rPr>
          <w:lang w:val="sv-SE"/>
        </w:rPr>
      </w:pPr>
      <w:r w:rsidRPr="007336E4">
        <w:rPr>
          <w:lang w:val="sv-SE"/>
        </w:rPr>
        <w:t>Korrigering och lagföring</w:t>
      </w:r>
    </w:p>
    <w:p w14:paraId="0A00835F" w14:textId="77777777" w:rsidR="007B44F1" w:rsidRDefault="007B44F1" w:rsidP="007B44F1">
      <w:pPr>
        <w:jc w:val="both"/>
        <w:rPr>
          <w:rFonts w:cs="Arial"/>
          <w:szCs w:val="18"/>
        </w:rPr>
      </w:pPr>
      <w:r w:rsidRPr="00831436">
        <w:rPr>
          <w:rFonts w:cs="Arial"/>
          <w:szCs w:val="18"/>
        </w:rPr>
        <w:t>Svenska ESF-rådet har</w:t>
      </w:r>
      <w:r>
        <w:rPr>
          <w:rFonts w:cs="Arial"/>
          <w:szCs w:val="18"/>
        </w:rPr>
        <w:t xml:space="preserve"> utöver detta dokument en arbetsordning och en riktlinje</w:t>
      </w:r>
      <w:r w:rsidRPr="00831436">
        <w:rPr>
          <w:rFonts w:cs="Arial"/>
          <w:szCs w:val="18"/>
        </w:rPr>
        <w:t xml:space="preserve"> </w:t>
      </w:r>
      <w:r>
        <w:rPr>
          <w:rFonts w:cs="Arial"/>
          <w:szCs w:val="18"/>
        </w:rPr>
        <w:t>för åtalsanmälan vid misstanke om brott vid hantering av ekonomiskt stöd (d</w:t>
      </w:r>
      <w:r w:rsidRPr="004D521B">
        <w:rPr>
          <w:rFonts w:cs="Arial"/>
          <w:szCs w:val="18"/>
        </w:rPr>
        <w:t xml:space="preserve">nr. </w:t>
      </w:r>
      <w:r w:rsidRPr="004D521B">
        <w:rPr>
          <w:rFonts w:cs="Segoe UI"/>
          <w:color w:val="444444"/>
          <w:szCs w:val="18"/>
        </w:rPr>
        <w:t>2021/00460</w:t>
      </w:r>
      <w:r>
        <w:rPr>
          <w:rFonts w:ascii="Segoe UI" w:hAnsi="Segoe UI" w:cs="Segoe UI"/>
          <w:color w:val="444444"/>
          <w:sz w:val="20"/>
        </w:rPr>
        <w:t>)</w:t>
      </w:r>
      <w:r>
        <w:rPr>
          <w:rFonts w:cs="Arial"/>
          <w:szCs w:val="18"/>
        </w:rPr>
        <w:t xml:space="preserve">. </w:t>
      </w:r>
    </w:p>
    <w:p w14:paraId="50BC8C9B" w14:textId="77777777" w:rsidR="007B44F1" w:rsidRDefault="007B44F1" w:rsidP="007B44F1">
      <w:pPr>
        <w:jc w:val="both"/>
        <w:rPr>
          <w:rFonts w:cs="Arial"/>
          <w:szCs w:val="18"/>
        </w:rPr>
      </w:pPr>
      <w:r>
        <w:rPr>
          <w:rFonts w:cs="Arial"/>
          <w:szCs w:val="18"/>
        </w:rPr>
        <w:lastRenderedPageBreak/>
        <w:t xml:space="preserve">Riktlinjen för åtalsanmälan vid misstanke om brott vid hantering av ekonomiskt stöd berör hur Svenska ESF-rådet ska gå till väga när det finns misstankar om brott hos stödmottagare.  </w:t>
      </w:r>
    </w:p>
    <w:p w14:paraId="6C6AFFE1" w14:textId="77777777" w:rsidR="007B44F1" w:rsidRDefault="007B44F1" w:rsidP="007B44F1">
      <w:pPr>
        <w:jc w:val="both"/>
        <w:rPr>
          <w:rFonts w:cs="Arial"/>
          <w:szCs w:val="18"/>
        </w:rPr>
      </w:pPr>
      <w:r>
        <w:rPr>
          <w:rFonts w:cs="Arial"/>
          <w:szCs w:val="18"/>
        </w:rPr>
        <w:t>Alla misstänka oegentligheter/oriktigheter som ger upphov till misstanke om brott och som grundas på objektivt verifierbara fakta ska anmälas till Ekobrottsmyndigheten. För anmälningsskyldigheten saknar det betydelse om misstanken avser offentlig eller privat organisation eller fysisk person.</w:t>
      </w:r>
    </w:p>
    <w:p w14:paraId="5FE75851" w14:textId="77777777" w:rsidR="007B44F1" w:rsidRDefault="007B44F1" w:rsidP="007B44F1">
      <w:pPr>
        <w:jc w:val="both"/>
        <w:rPr>
          <w:rFonts w:cs="Arial"/>
          <w:szCs w:val="18"/>
        </w:rPr>
      </w:pPr>
      <w:r>
        <w:rPr>
          <w:rFonts w:cs="Arial"/>
          <w:szCs w:val="18"/>
        </w:rPr>
        <w:t xml:space="preserve">Myndigheten har även en personalansvarsnämnd som prövar de frågor som framgår av 25 § i myndighetsförordning (2007:515). </w:t>
      </w:r>
    </w:p>
    <w:p w14:paraId="493405C0" w14:textId="77777777" w:rsidR="007B44F1" w:rsidRPr="00D11C3B" w:rsidRDefault="007B44F1" w:rsidP="007B44F1">
      <w:pPr>
        <w:pStyle w:val="Rubrik2"/>
      </w:pPr>
      <w:r w:rsidRPr="000D75BF">
        <w:t>Ansvarsfördelning</w:t>
      </w:r>
      <w:r w:rsidRPr="00831436">
        <w:t xml:space="preserve"> </w:t>
      </w:r>
      <w:r>
        <w:t xml:space="preserve"> </w:t>
      </w:r>
    </w:p>
    <w:p w14:paraId="6BCD66EC" w14:textId="77777777" w:rsidR="007B44F1" w:rsidRDefault="007B44F1">
      <w:pPr>
        <w:pStyle w:val="Liststycke"/>
        <w:numPr>
          <w:ilvl w:val="0"/>
          <w:numId w:val="18"/>
        </w:numPr>
        <w:tabs>
          <w:tab w:val="left" w:pos="1304"/>
        </w:tabs>
        <w:spacing w:after="200" w:line="276" w:lineRule="auto"/>
        <w:jc w:val="both"/>
        <w:rPr>
          <w:rFonts w:cs="Arial"/>
        </w:rPr>
      </w:pPr>
      <w:r>
        <w:rPr>
          <w:rFonts w:cs="Arial"/>
        </w:rPr>
        <w:t>Inom Svenska ESF-rådet har myndighetens ledning det övergripande ansvaret för att hantera risker för bedrägeri och korruption och ska</w:t>
      </w:r>
    </w:p>
    <w:p w14:paraId="41F25336" w14:textId="77777777" w:rsidR="007B44F1" w:rsidRDefault="007B44F1">
      <w:pPr>
        <w:pStyle w:val="Liststycke"/>
        <w:numPr>
          <w:ilvl w:val="0"/>
          <w:numId w:val="20"/>
        </w:numPr>
        <w:tabs>
          <w:tab w:val="left" w:pos="1304"/>
        </w:tabs>
        <w:spacing w:after="200" w:line="276" w:lineRule="auto"/>
        <w:jc w:val="both"/>
        <w:rPr>
          <w:rFonts w:cs="Arial"/>
        </w:rPr>
      </w:pPr>
      <w:r>
        <w:rPr>
          <w:rFonts w:cs="Arial"/>
        </w:rPr>
        <w:t xml:space="preserve">med hjälp av en självbedömningsgrupp genomföra regelbundna granskningar av risken för bedrägerier och utföra riskanalys och följa upp och utvärdera bedrägeriförebyggande åtgärder i den löpande verksamheten. </w:t>
      </w:r>
    </w:p>
    <w:p w14:paraId="086F129E" w14:textId="77777777" w:rsidR="007B44F1" w:rsidRDefault="007B44F1">
      <w:pPr>
        <w:pStyle w:val="Liststycke"/>
        <w:numPr>
          <w:ilvl w:val="0"/>
          <w:numId w:val="20"/>
        </w:numPr>
        <w:tabs>
          <w:tab w:val="left" w:pos="1304"/>
        </w:tabs>
        <w:spacing w:after="200" w:line="276" w:lineRule="auto"/>
        <w:jc w:val="both"/>
        <w:rPr>
          <w:rFonts w:cs="Arial"/>
        </w:rPr>
      </w:pPr>
      <w:r>
        <w:rPr>
          <w:rFonts w:cs="Arial"/>
        </w:rPr>
        <w:t>årligen besluta om</w:t>
      </w:r>
      <w:r w:rsidRPr="00D11C3B">
        <w:rPr>
          <w:rFonts w:cs="Arial"/>
        </w:rPr>
        <w:t xml:space="preserve"> handlingsplan mot bedrägerier, </w:t>
      </w:r>
    </w:p>
    <w:p w14:paraId="2829DC44" w14:textId="77777777" w:rsidR="007B44F1" w:rsidRPr="00D11C3B" w:rsidRDefault="007B44F1">
      <w:pPr>
        <w:pStyle w:val="Liststycke"/>
        <w:numPr>
          <w:ilvl w:val="0"/>
          <w:numId w:val="20"/>
        </w:numPr>
        <w:tabs>
          <w:tab w:val="left" w:pos="1304"/>
        </w:tabs>
        <w:spacing w:after="200" w:line="276" w:lineRule="auto"/>
        <w:jc w:val="both"/>
        <w:rPr>
          <w:rFonts w:cs="Arial"/>
        </w:rPr>
      </w:pPr>
      <w:r>
        <w:rPr>
          <w:rFonts w:cs="Arial"/>
        </w:rPr>
        <w:t>säkerställa</w:t>
      </w:r>
      <w:r w:rsidRPr="00D11C3B">
        <w:rPr>
          <w:rFonts w:cs="Arial"/>
        </w:rPr>
        <w:t xml:space="preserve"> att personalen är medveten om risken för bedrägerier och att det tillhandahålls utbildning inom identifierade riskområden, </w:t>
      </w:r>
    </w:p>
    <w:p w14:paraId="68F3DE43" w14:textId="77777777" w:rsidR="007B44F1" w:rsidRPr="004B5BC6" w:rsidRDefault="007B44F1">
      <w:pPr>
        <w:pStyle w:val="Liststycke"/>
        <w:numPr>
          <w:ilvl w:val="0"/>
          <w:numId w:val="19"/>
        </w:numPr>
        <w:tabs>
          <w:tab w:val="left" w:pos="1304"/>
        </w:tabs>
        <w:spacing w:after="200" w:line="276" w:lineRule="auto"/>
        <w:jc w:val="both"/>
        <w:rPr>
          <w:rFonts w:cs="Arial"/>
        </w:rPr>
      </w:pPr>
      <w:r w:rsidRPr="004B5BC6">
        <w:rPr>
          <w:rFonts w:cs="Arial"/>
        </w:rPr>
        <w:t xml:space="preserve">säkerställa att all personal årligen utbildas i bedrägerimedvetenhet </w:t>
      </w:r>
    </w:p>
    <w:p w14:paraId="6EA2AE11" w14:textId="77777777" w:rsidR="007B44F1" w:rsidRDefault="007B44F1">
      <w:pPr>
        <w:pStyle w:val="Liststycke"/>
        <w:numPr>
          <w:ilvl w:val="0"/>
          <w:numId w:val="19"/>
        </w:numPr>
        <w:tabs>
          <w:tab w:val="left" w:pos="1304"/>
        </w:tabs>
        <w:spacing w:after="200" w:line="276" w:lineRule="auto"/>
        <w:jc w:val="both"/>
        <w:rPr>
          <w:rFonts w:cs="Arial"/>
        </w:rPr>
      </w:pPr>
      <w:r>
        <w:rPr>
          <w:rFonts w:cs="Arial"/>
        </w:rPr>
        <w:t>säkerställa att myndigheten i tillämpliga fall anmäler misstänkta bedrägerier.</w:t>
      </w:r>
    </w:p>
    <w:p w14:paraId="71FCBA6F" w14:textId="77777777" w:rsidR="007B44F1" w:rsidRDefault="007B44F1">
      <w:pPr>
        <w:pStyle w:val="Liststycke"/>
        <w:numPr>
          <w:ilvl w:val="0"/>
          <w:numId w:val="18"/>
        </w:numPr>
        <w:tabs>
          <w:tab w:val="left" w:pos="1304"/>
        </w:tabs>
        <w:spacing w:after="200" w:line="276" w:lineRule="auto"/>
        <w:jc w:val="both"/>
        <w:rPr>
          <w:rFonts w:cs="Arial"/>
        </w:rPr>
      </w:pPr>
      <w:r>
        <w:rPr>
          <w:rFonts w:cs="Arial"/>
        </w:rPr>
        <w:t xml:space="preserve">Enhetschefer vid Svenska ESF-rådet är ansvariga för den dagliga hanteringen av bedrägeririsker och åtgärdsplaner. De ansvarar särskilt för att </w:t>
      </w:r>
    </w:p>
    <w:p w14:paraId="078922B3" w14:textId="77777777" w:rsidR="007B44F1" w:rsidRDefault="007B44F1">
      <w:pPr>
        <w:pStyle w:val="Liststycke"/>
        <w:numPr>
          <w:ilvl w:val="0"/>
          <w:numId w:val="19"/>
        </w:numPr>
        <w:tabs>
          <w:tab w:val="left" w:pos="1304"/>
        </w:tabs>
        <w:spacing w:after="200" w:line="276" w:lineRule="auto"/>
        <w:jc w:val="both"/>
        <w:rPr>
          <w:rFonts w:cs="Arial"/>
        </w:rPr>
      </w:pPr>
      <w:r>
        <w:rPr>
          <w:rFonts w:cs="Arial"/>
        </w:rPr>
        <w:t xml:space="preserve">genomföra initial riskbedömning och riskutvärdering och löpande uppföljning av beslutande </w:t>
      </w:r>
      <w:r w:rsidRPr="004B5BC6">
        <w:rPr>
          <w:rFonts w:cs="Arial"/>
        </w:rPr>
        <w:t>insatser och åtgärder</w:t>
      </w:r>
      <w:r>
        <w:rPr>
          <w:rFonts w:cs="Arial"/>
        </w:rPr>
        <w:t xml:space="preserve">. </w:t>
      </w:r>
    </w:p>
    <w:p w14:paraId="3304CF92" w14:textId="77777777" w:rsidR="007B44F1" w:rsidRDefault="007B44F1">
      <w:pPr>
        <w:pStyle w:val="Liststycke"/>
        <w:numPr>
          <w:ilvl w:val="0"/>
          <w:numId w:val="19"/>
        </w:numPr>
        <w:tabs>
          <w:tab w:val="left" w:pos="1304"/>
        </w:tabs>
        <w:spacing w:after="200" w:line="276" w:lineRule="auto"/>
        <w:jc w:val="both"/>
        <w:rPr>
          <w:rFonts w:cs="Arial"/>
        </w:rPr>
      </w:pPr>
      <w:r>
        <w:rPr>
          <w:rFonts w:cs="Arial"/>
        </w:rPr>
        <w:t xml:space="preserve">säkerställa myndighetens kontrollsystem inom sina ansvarsområden, </w:t>
      </w:r>
    </w:p>
    <w:p w14:paraId="5A9BE3C3" w14:textId="77777777" w:rsidR="007B44F1" w:rsidRDefault="007B44F1">
      <w:pPr>
        <w:pStyle w:val="Liststycke"/>
        <w:numPr>
          <w:ilvl w:val="0"/>
          <w:numId w:val="19"/>
        </w:numPr>
        <w:tabs>
          <w:tab w:val="left" w:pos="1304"/>
        </w:tabs>
        <w:spacing w:after="200" w:line="276" w:lineRule="auto"/>
        <w:jc w:val="both"/>
        <w:rPr>
          <w:rFonts w:cs="Arial"/>
        </w:rPr>
      </w:pPr>
      <w:r>
        <w:rPr>
          <w:rFonts w:cs="Arial"/>
        </w:rPr>
        <w:t>ta fram övergripande styrdokument och beredningsstöd inom sitt ansvarsområde,</w:t>
      </w:r>
    </w:p>
    <w:p w14:paraId="297D93DF" w14:textId="77777777" w:rsidR="007B44F1" w:rsidRDefault="007B44F1">
      <w:pPr>
        <w:pStyle w:val="Liststycke"/>
        <w:numPr>
          <w:ilvl w:val="0"/>
          <w:numId w:val="19"/>
        </w:numPr>
        <w:tabs>
          <w:tab w:val="left" w:pos="1304"/>
        </w:tabs>
        <w:spacing w:after="200" w:line="276" w:lineRule="auto"/>
        <w:jc w:val="both"/>
        <w:rPr>
          <w:rFonts w:cs="Arial"/>
        </w:rPr>
      </w:pPr>
      <w:r>
        <w:rPr>
          <w:rFonts w:cs="Arial"/>
        </w:rPr>
        <w:t xml:space="preserve">förebygga, upptäcka och anmäla bedrägeri, </w:t>
      </w:r>
    </w:p>
    <w:p w14:paraId="519E984B" w14:textId="77777777" w:rsidR="007B44F1" w:rsidRDefault="007B44F1">
      <w:pPr>
        <w:pStyle w:val="Liststycke"/>
        <w:numPr>
          <w:ilvl w:val="0"/>
          <w:numId w:val="19"/>
        </w:numPr>
        <w:tabs>
          <w:tab w:val="left" w:pos="1304"/>
        </w:tabs>
        <w:spacing w:after="200" w:line="276" w:lineRule="auto"/>
        <w:jc w:val="both"/>
        <w:rPr>
          <w:rFonts w:cs="Arial"/>
        </w:rPr>
      </w:pPr>
      <w:r>
        <w:rPr>
          <w:rFonts w:cs="Arial"/>
        </w:rPr>
        <w:t>vidta korrigerande åtgärder,</w:t>
      </w:r>
    </w:p>
    <w:p w14:paraId="4C455D9F" w14:textId="77777777" w:rsidR="007B44F1" w:rsidRPr="004B5BC6" w:rsidRDefault="007B44F1">
      <w:pPr>
        <w:pStyle w:val="Liststycke"/>
        <w:numPr>
          <w:ilvl w:val="0"/>
          <w:numId w:val="19"/>
        </w:numPr>
        <w:tabs>
          <w:tab w:val="left" w:pos="1304"/>
        </w:tabs>
        <w:spacing w:after="200" w:line="276" w:lineRule="auto"/>
        <w:jc w:val="both"/>
        <w:rPr>
          <w:rFonts w:cs="Arial"/>
          <w:szCs w:val="18"/>
        </w:rPr>
      </w:pPr>
      <w:r w:rsidRPr="004B5BC6">
        <w:rPr>
          <w:rFonts w:cs="Arial"/>
        </w:rPr>
        <w:t xml:space="preserve">årligen utbilda sin personal i bedrägerimedvetenhet genom att genomföra diskussioner om etik och integritet. </w:t>
      </w:r>
    </w:p>
    <w:p w14:paraId="1C257794" w14:textId="77777777" w:rsidR="007B44F1" w:rsidRDefault="007B44F1" w:rsidP="007B44F1">
      <w:pPr>
        <w:jc w:val="both"/>
      </w:pPr>
      <w:r>
        <w:rPr>
          <w:rFonts w:cs="Arial"/>
          <w:szCs w:val="18"/>
        </w:rPr>
        <w:t xml:space="preserve">Internrevisor kontrollerar ledningens interna styrning och kontroll genom att genomföra regelbundna kontroller enligt bestämmelserna i internrevisionsförordningen (2006:1228) </w:t>
      </w:r>
    </w:p>
    <w:p w14:paraId="2456ADEA" w14:textId="3B5A45D5" w:rsidR="00FD2CF7" w:rsidRPr="007B44F1" w:rsidRDefault="00FD2CF7" w:rsidP="007B44F1"/>
    <w:sectPr w:rsidR="00FD2CF7" w:rsidRPr="007B44F1" w:rsidSect="00B5029F">
      <w:headerReference w:type="default" r:id="rId8"/>
      <w:footerReference w:type="default" r:id="rId9"/>
      <w:headerReference w:type="first" r:id="rId10"/>
      <w:footerReference w:type="first" r:id="rId11"/>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AED3" w14:textId="77777777" w:rsidR="007315C7" w:rsidRDefault="007315C7" w:rsidP="00EC508B">
      <w:r>
        <w:separator/>
      </w:r>
    </w:p>
    <w:p w14:paraId="0B2BDDED" w14:textId="77777777" w:rsidR="007315C7" w:rsidRDefault="007315C7" w:rsidP="00EC508B"/>
    <w:p w14:paraId="2CED7795" w14:textId="77777777" w:rsidR="007315C7" w:rsidRDefault="007315C7" w:rsidP="00EC508B"/>
    <w:p w14:paraId="2D116898" w14:textId="77777777" w:rsidR="007315C7" w:rsidRDefault="007315C7" w:rsidP="00EC508B"/>
    <w:p w14:paraId="0FE6646A" w14:textId="77777777" w:rsidR="007315C7" w:rsidRDefault="007315C7" w:rsidP="00EC508B"/>
    <w:p w14:paraId="14A6FE24" w14:textId="77777777" w:rsidR="007315C7" w:rsidRDefault="007315C7" w:rsidP="00EC508B"/>
  </w:endnote>
  <w:endnote w:type="continuationSeparator" w:id="0">
    <w:p w14:paraId="26A29453" w14:textId="77777777" w:rsidR="007315C7" w:rsidRDefault="007315C7" w:rsidP="00EC508B">
      <w:r>
        <w:continuationSeparator/>
      </w:r>
    </w:p>
    <w:p w14:paraId="4620F411" w14:textId="77777777" w:rsidR="007315C7" w:rsidRDefault="007315C7" w:rsidP="00EC508B"/>
    <w:p w14:paraId="794007B0" w14:textId="77777777" w:rsidR="007315C7" w:rsidRDefault="007315C7" w:rsidP="00EC508B"/>
    <w:p w14:paraId="2873F123" w14:textId="77777777" w:rsidR="007315C7" w:rsidRDefault="007315C7" w:rsidP="00EC508B"/>
    <w:p w14:paraId="02F68B7C" w14:textId="77777777" w:rsidR="007315C7" w:rsidRDefault="007315C7" w:rsidP="00EC508B"/>
    <w:p w14:paraId="4751B743" w14:textId="77777777" w:rsidR="007315C7" w:rsidRDefault="007315C7"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venir LT Pro 65 Medium">
    <w:altName w:val="Arial"/>
    <w:panose1 w:val="02000603020000020003"/>
    <w:charset w:val="00"/>
    <w:family w:val="auto"/>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D03DF5" w:rsidRPr="00E9154D" w14:paraId="3A83D1ED" w14:textId="77777777" w:rsidTr="000521B2">
      <w:trPr>
        <w:trHeight w:val="57"/>
      </w:trPr>
      <w:tc>
        <w:tcPr>
          <w:tcW w:w="4285" w:type="dxa"/>
          <w:tcBorders>
            <w:top w:val="single" w:sz="12" w:space="0" w:color="2F99AF"/>
          </w:tcBorders>
        </w:tcPr>
        <w:p w14:paraId="0378BE3A" w14:textId="77777777" w:rsidR="00D03DF5" w:rsidRPr="0044377D" w:rsidRDefault="00D03DF5" w:rsidP="00D03DF5">
          <w:pPr>
            <w:pStyle w:val="Sidfot"/>
            <w:spacing w:line="240" w:lineRule="auto"/>
          </w:pPr>
        </w:p>
      </w:tc>
      <w:tc>
        <w:tcPr>
          <w:tcW w:w="3104" w:type="dxa"/>
          <w:tcBorders>
            <w:top w:val="single" w:sz="12" w:space="0" w:color="2F99AF"/>
          </w:tcBorders>
          <w:vAlign w:val="bottom"/>
        </w:tcPr>
        <w:p w14:paraId="4A2674BC" w14:textId="77777777" w:rsidR="00D03DF5" w:rsidRPr="00E9154D" w:rsidRDefault="00D03DF5" w:rsidP="00D03DF5">
          <w:pPr>
            <w:spacing w:after="0" w:line="240" w:lineRule="auto"/>
          </w:pPr>
        </w:p>
      </w:tc>
      <w:tc>
        <w:tcPr>
          <w:tcW w:w="3243" w:type="dxa"/>
          <w:gridSpan w:val="2"/>
          <w:tcBorders>
            <w:top w:val="single" w:sz="12" w:space="0" w:color="2F99AF"/>
          </w:tcBorders>
          <w:vAlign w:val="bottom"/>
        </w:tcPr>
        <w:p w14:paraId="40593CF1" w14:textId="77777777" w:rsidR="00D03DF5" w:rsidRPr="00E9154D" w:rsidRDefault="00D03DF5" w:rsidP="00D03DF5">
          <w:pPr>
            <w:spacing w:after="0" w:line="240" w:lineRule="auto"/>
          </w:pPr>
        </w:p>
      </w:tc>
    </w:tr>
    <w:tr w:rsidR="00D03DF5" w:rsidRPr="00E9154D" w14:paraId="4A926653" w14:textId="77777777" w:rsidTr="000521B2">
      <w:trPr>
        <w:gridAfter w:val="1"/>
        <w:wAfter w:w="142" w:type="dxa"/>
        <w:trHeight w:val="907"/>
      </w:trPr>
      <w:tc>
        <w:tcPr>
          <w:tcW w:w="4285" w:type="dxa"/>
          <w:vAlign w:val="bottom"/>
        </w:tcPr>
        <w:p w14:paraId="6E194BE9" w14:textId="43838F10" w:rsidR="00D03DF5" w:rsidRPr="002E1B6C" w:rsidRDefault="006802FD" w:rsidP="00D03DF5">
          <w:pPr>
            <w:pStyle w:val="Sidfot"/>
          </w:pPr>
          <w:r>
            <w:rPr>
              <w:noProof/>
            </w:rPr>
            <w:drawing>
              <wp:inline distT="0" distB="0" distL="0" distR="0" wp14:anchorId="29143D25" wp14:editId="087A703D">
                <wp:extent cx="579120" cy="586740"/>
                <wp:effectExtent l="0" t="0" r="5080" b="0"/>
                <wp:docPr id="5" name="Bildobjekt 5"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5B82092D" w14:textId="77777777" w:rsidR="00D03DF5" w:rsidRPr="002E1B6C" w:rsidRDefault="00D03DF5" w:rsidP="00D03DF5">
          <w:pPr>
            <w:pStyle w:val="Sidfot"/>
          </w:pPr>
        </w:p>
      </w:tc>
      <w:tc>
        <w:tcPr>
          <w:tcW w:w="3101" w:type="dxa"/>
        </w:tcPr>
        <w:p w14:paraId="26A6F3F7" w14:textId="77777777" w:rsidR="00D03DF5" w:rsidRPr="0094121C" w:rsidRDefault="00D03DF5" w:rsidP="00D03DF5">
          <w:pPr>
            <w:pStyle w:val="Sidfot"/>
          </w:pPr>
        </w:p>
        <w:p w14:paraId="6DEA24CB" w14:textId="77777777" w:rsidR="00D03DF5" w:rsidRPr="002E1B6C" w:rsidRDefault="00D03DF5" w:rsidP="00D03DF5">
          <w:pPr>
            <w:pStyle w:val="Sidfot"/>
          </w:pPr>
        </w:p>
      </w:tc>
    </w:tr>
  </w:tbl>
  <w:p w14:paraId="6D6C4B40" w14:textId="77777777" w:rsidR="00742460" w:rsidRPr="00D03DF5" w:rsidRDefault="00742460" w:rsidP="00D03D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AA36E2" w:rsidRPr="00E9154D" w14:paraId="7A657B61" w14:textId="77777777" w:rsidTr="00766A04">
      <w:trPr>
        <w:trHeight w:val="57"/>
      </w:trPr>
      <w:tc>
        <w:tcPr>
          <w:tcW w:w="4285" w:type="dxa"/>
          <w:tcBorders>
            <w:top w:val="single" w:sz="12" w:space="0" w:color="2F99AF"/>
          </w:tcBorders>
        </w:tcPr>
        <w:p w14:paraId="5FE8DA92" w14:textId="77777777" w:rsidR="00AA36E2" w:rsidRPr="0044377D" w:rsidRDefault="00AA36E2" w:rsidP="00AA36E2">
          <w:pPr>
            <w:pStyle w:val="Sidfot"/>
            <w:spacing w:line="240" w:lineRule="auto"/>
          </w:pPr>
        </w:p>
      </w:tc>
      <w:tc>
        <w:tcPr>
          <w:tcW w:w="3104" w:type="dxa"/>
          <w:tcBorders>
            <w:top w:val="single" w:sz="12" w:space="0" w:color="2F99AF"/>
          </w:tcBorders>
          <w:vAlign w:val="bottom"/>
        </w:tcPr>
        <w:p w14:paraId="03160BD4" w14:textId="77777777" w:rsidR="00AA36E2" w:rsidRPr="00E9154D" w:rsidRDefault="00AA36E2" w:rsidP="00AA36E2">
          <w:pPr>
            <w:spacing w:after="0" w:line="240" w:lineRule="auto"/>
          </w:pPr>
        </w:p>
      </w:tc>
      <w:tc>
        <w:tcPr>
          <w:tcW w:w="3243" w:type="dxa"/>
          <w:gridSpan w:val="2"/>
          <w:tcBorders>
            <w:top w:val="single" w:sz="12" w:space="0" w:color="2F99AF"/>
          </w:tcBorders>
          <w:vAlign w:val="bottom"/>
        </w:tcPr>
        <w:p w14:paraId="7FD06FFF" w14:textId="77777777" w:rsidR="00AA36E2" w:rsidRPr="00E9154D" w:rsidRDefault="00AA36E2" w:rsidP="00AA36E2">
          <w:pPr>
            <w:spacing w:after="0" w:line="240" w:lineRule="auto"/>
          </w:pPr>
          <w:bookmarkStart w:id="11" w:name="xxFooterCell2"/>
          <w:bookmarkEnd w:id="11"/>
        </w:p>
      </w:tc>
    </w:tr>
    <w:tr w:rsidR="00AA36E2" w:rsidRPr="00E9154D" w14:paraId="782C7A12" w14:textId="77777777" w:rsidTr="00766A04">
      <w:trPr>
        <w:gridAfter w:val="1"/>
        <w:wAfter w:w="142" w:type="dxa"/>
        <w:trHeight w:val="907"/>
      </w:trPr>
      <w:tc>
        <w:tcPr>
          <w:tcW w:w="4285" w:type="dxa"/>
          <w:vAlign w:val="bottom"/>
        </w:tcPr>
        <w:p w14:paraId="223B1ED1" w14:textId="4AADD4A6" w:rsidR="00AA36E2" w:rsidRPr="002E1B6C" w:rsidRDefault="006802FD" w:rsidP="00AA36E2">
          <w:pPr>
            <w:pStyle w:val="Sidfot"/>
          </w:pPr>
          <w:r>
            <w:rPr>
              <w:noProof/>
            </w:rPr>
            <w:drawing>
              <wp:inline distT="0" distB="0" distL="0" distR="0" wp14:anchorId="09C3B30F" wp14:editId="33B8F641">
                <wp:extent cx="579120" cy="586740"/>
                <wp:effectExtent l="0" t="0" r="5080" b="0"/>
                <wp:docPr id="3" name="Bildobjekt 3"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511A0507" w14:textId="77777777" w:rsidR="00AA36E2" w:rsidRPr="002E1B6C" w:rsidRDefault="00AA36E2" w:rsidP="00AA36E2">
          <w:pPr>
            <w:pStyle w:val="Sidfot"/>
          </w:pPr>
          <w:r w:rsidRPr="002E1B6C">
            <w:t>Svenska ESF-rådet Huvudkontoret</w:t>
          </w:r>
        </w:p>
        <w:p w14:paraId="6E3FB3DC" w14:textId="77777777" w:rsidR="00AA36E2" w:rsidRPr="002E1B6C" w:rsidRDefault="00AA36E2" w:rsidP="00AA36E2">
          <w:pPr>
            <w:pStyle w:val="Sidfot"/>
          </w:pPr>
          <w:r w:rsidRPr="002E1B6C">
            <w:t xml:space="preserve">Besöksadress: Drottninggatan 9, 3 </w:t>
          </w:r>
          <w:proofErr w:type="spellStart"/>
          <w:r w:rsidRPr="002E1B6C">
            <w:t>tr</w:t>
          </w:r>
          <w:proofErr w:type="spellEnd"/>
          <w:r w:rsidRPr="002E1B6C">
            <w:t xml:space="preserve"> </w:t>
          </w:r>
        </w:p>
        <w:p w14:paraId="1CE3E25B" w14:textId="77777777" w:rsidR="00AA36E2" w:rsidRPr="002E1B6C" w:rsidRDefault="00AA36E2" w:rsidP="00AA36E2">
          <w:pPr>
            <w:pStyle w:val="Sidfot"/>
          </w:pPr>
          <w:r w:rsidRPr="002E1B6C">
            <w:t>Postadress: Box 397, 801 05 Gävle</w:t>
          </w:r>
        </w:p>
      </w:tc>
      <w:tc>
        <w:tcPr>
          <w:tcW w:w="3101" w:type="dxa"/>
        </w:tcPr>
        <w:p w14:paraId="6D6F7208" w14:textId="77777777" w:rsidR="00AA36E2" w:rsidRPr="002E1B6C" w:rsidRDefault="00AA36E2" w:rsidP="00AA36E2">
          <w:pPr>
            <w:pStyle w:val="Sidfot"/>
          </w:pPr>
          <w:r w:rsidRPr="002E1B6C">
            <w:t>Telefon: 020-33 33 90</w:t>
          </w:r>
        </w:p>
        <w:p w14:paraId="677686DA" w14:textId="77777777" w:rsidR="00AA36E2" w:rsidRPr="002E1B6C" w:rsidRDefault="00AA36E2" w:rsidP="00AA36E2">
          <w:pPr>
            <w:pStyle w:val="Sidfot"/>
          </w:pPr>
          <w:r w:rsidRPr="002E1B6C">
            <w:t>Fax: 08-579 171 01</w:t>
          </w:r>
        </w:p>
        <w:p w14:paraId="49205367" w14:textId="77777777" w:rsidR="00AA36E2" w:rsidRPr="002E1B6C" w:rsidRDefault="00AA36E2" w:rsidP="00AA36E2">
          <w:pPr>
            <w:pStyle w:val="Sidfot"/>
          </w:pPr>
          <w:r w:rsidRPr="002E1B6C">
            <w:t>Webbplats: www.esf.se</w:t>
          </w:r>
        </w:p>
      </w:tc>
    </w:tr>
  </w:tbl>
  <w:p w14:paraId="5D53F4B5" w14:textId="77777777" w:rsidR="0062631A" w:rsidRPr="00AA36E2" w:rsidRDefault="0062631A" w:rsidP="00AA3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2D8" w14:textId="77777777" w:rsidR="007315C7" w:rsidRDefault="007315C7" w:rsidP="00DE3213">
      <w:pPr>
        <w:spacing w:after="60" w:line="200" w:lineRule="exact"/>
      </w:pPr>
      <w:r>
        <w:separator/>
      </w:r>
    </w:p>
  </w:footnote>
  <w:footnote w:type="continuationSeparator" w:id="0">
    <w:p w14:paraId="06417FCE" w14:textId="77777777" w:rsidR="007315C7" w:rsidRDefault="007315C7" w:rsidP="00FD2CF7">
      <w:pPr>
        <w:spacing w:after="60" w:line="200" w:lineRule="exact"/>
      </w:pPr>
      <w:r>
        <w:continuationSeparator/>
      </w:r>
    </w:p>
  </w:footnote>
  <w:footnote w:id="1">
    <w:p w14:paraId="646921EF" w14:textId="77777777" w:rsidR="007B44F1" w:rsidRPr="0093363D" w:rsidRDefault="007B44F1" w:rsidP="007B44F1">
      <w:pPr>
        <w:pStyle w:val="Default"/>
        <w:rPr>
          <w:rFonts w:ascii="Trebuchet MS" w:eastAsia="Calibri" w:hAnsi="Trebuchet MS" w:cs="Arial"/>
          <w:color w:val="auto"/>
          <w:sz w:val="16"/>
          <w:szCs w:val="16"/>
          <w:lang w:eastAsia="en-US"/>
        </w:rPr>
      </w:pPr>
      <w:r w:rsidRPr="0093363D">
        <w:rPr>
          <w:rStyle w:val="Fotnotsreferens"/>
          <w:rFonts w:ascii="Trebuchet MS" w:hAnsi="Trebuchet MS"/>
          <w:sz w:val="16"/>
          <w:szCs w:val="16"/>
        </w:rPr>
        <w:footnoteRef/>
      </w:r>
      <w:r w:rsidRPr="0093363D">
        <w:rPr>
          <w:rFonts w:ascii="Trebuchet MS" w:eastAsia="Calibri" w:hAnsi="Trebuchet MS" w:cs="Arial"/>
          <w:color w:val="auto"/>
          <w:sz w:val="16"/>
          <w:szCs w:val="16"/>
          <w:lang w:eastAsia="en-US"/>
        </w:rPr>
        <w:t xml:space="preserve"> Artikel 63.2 Europaparlamentets och rådets förordning (EU) 2018/1046.</w:t>
      </w:r>
    </w:p>
  </w:footnote>
  <w:footnote w:id="2">
    <w:p w14:paraId="3047BE5E" w14:textId="77777777" w:rsidR="007B44F1" w:rsidRPr="0093363D" w:rsidRDefault="007B44F1" w:rsidP="007B44F1">
      <w:pPr>
        <w:pStyle w:val="Fotnotstext"/>
        <w:spacing w:after="0"/>
        <w:rPr>
          <w:sz w:val="16"/>
          <w:szCs w:val="16"/>
        </w:rPr>
      </w:pPr>
      <w:r w:rsidRPr="0093363D">
        <w:rPr>
          <w:rStyle w:val="Fotnotsreferens"/>
          <w:sz w:val="16"/>
          <w:szCs w:val="16"/>
        </w:rPr>
        <w:footnoteRef/>
      </w:r>
      <w:r w:rsidRPr="0093363D">
        <w:rPr>
          <w:sz w:val="16"/>
          <w:szCs w:val="16"/>
        </w:rPr>
        <w:t xml:space="preserve"> Artikel 69.2 </w:t>
      </w:r>
      <w:r w:rsidRPr="0093363D">
        <w:rPr>
          <w:rFonts w:cs="Arial"/>
          <w:sz w:val="16"/>
          <w:szCs w:val="16"/>
        </w:rPr>
        <w:t>Europaparlamentets och rådets förordning (EU) 2021/1060.</w:t>
      </w:r>
    </w:p>
  </w:footnote>
  <w:footnote w:id="3">
    <w:p w14:paraId="4B5EEF3E" w14:textId="77777777" w:rsidR="007B44F1" w:rsidRPr="0093363D" w:rsidRDefault="007B44F1" w:rsidP="007B44F1">
      <w:pPr>
        <w:pStyle w:val="Fotnotstext"/>
        <w:spacing w:after="0"/>
        <w:rPr>
          <w:sz w:val="16"/>
          <w:szCs w:val="16"/>
        </w:rPr>
      </w:pPr>
      <w:r w:rsidRPr="0093363D">
        <w:rPr>
          <w:rStyle w:val="Fotnotsreferens"/>
          <w:sz w:val="16"/>
          <w:szCs w:val="16"/>
        </w:rPr>
        <w:footnoteRef/>
      </w:r>
      <w:r w:rsidRPr="0093363D">
        <w:rPr>
          <w:sz w:val="16"/>
          <w:szCs w:val="16"/>
        </w:rPr>
        <w:t xml:space="preserve"> Artikel </w:t>
      </w:r>
      <w:proofErr w:type="gramStart"/>
      <w:r w:rsidRPr="0093363D">
        <w:rPr>
          <w:sz w:val="16"/>
          <w:szCs w:val="16"/>
        </w:rPr>
        <w:t>74</w:t>
      </w:r>
      <w:r>
        <w:rPr>
          <w:sz w:val="16"/>
          <w:szCs w:val="16"/>
        </w:rPr>
        <w:t>.1</w:t>
      </w:r>
      <w:proofErr w:type="gramEnd"/>
      <w:r>
        <w:rPr>
          <w:sz w:val="16"/>
          <w:szCs w:val="16"/>
        </w:rPr>
        <w:t xml:space="preserve"> </w:t>
      </w:r>
      <w:r w:rsidRPr="0093363D">
        <w:rPr>
          <w:sz w:val="16"/>
          <w:szCs w:val="16"/>
        </w:rPr>
        <w:t>c Europaparlamentets och rådets förordning (EU) 2021/1060.</w:t>
      </w:r>
    </w:p>
  </w:footnote>
  <w:footnote w:id="4">
    <w:p w14:paraId="140D0839" w14:textId="77777777" w:rsidR="007B44F1" w:rsidRPr="0093363D" w:rsidRDefault="007B44F1" w:rsidP="007B44F1">
      <w:pPr>
        <w:pStyle w:val="Fotnotstext"/>
        <w:spacing w:after="0"/>
        <w:rPr>
          <w:sz w:val="16"/>
          <w:szCs w:val="16"/>
        </w:rPr>
      </w:pPr>
      <w:r w:rsidRPr="0093363D">
        <w:rPr>
          <w:rStyle w:val="Fotnotsreferens"/>
          <w:sz w:val="16"/>
          <w:szCs w:val="16"/>
        </w:rPr>
        <w:footnoteRef/>
      </w:r>
      <w:r w:rsidRPr="0093363D">
        <w:rPr>
          <w:sz w:val="16"/>
          <w:szCs w:val="16"/>
        </w:rPr>
        <w:t xml:space="preserve"> Artikel </w:t>
      </w:r>
      <w:proofErr w:type="gramStart"/>
      <w:r w:rsidRPr="0093363D">
        <w:rPr>
          <w:sz w:val="16"/>
          <w:szCs w:val="16"/>
        </w:rPr>
        <w:t>14</w:t>
      </w:r>
      <w:r>
        <w:rPr>
          <w:sz w:val="16"/>
          <w:szCs w:val="16"/>
        </w:rPr>
        <w:t>.</w:t>
      </w:r>
      <w:r w:rsidRPr="0093363D">
        <w:rPr>
          <w:sz w:val="16"/>
          <w:szCs w:val="16"/>
        </w:rPr>
        <w:t>1</w:t>
      </w:r>
      <w:proofErr w:type="gramEnd"/>
      <w:r w:rsidRPr="0093363D">
        <w:rPr>
          <w:sz w:val="16"/>
          <w:szCs w:val="16"/>
        </w:rPr>
        <w:t xml:space="preserve"> f Europaparlamentets och rådets förordning (EU) 2021/1755. </w:t>
      </w:r>
    </w:p>
  </w:footnote>
  <w:footnote w:id="5">
    <w:p w14:paraId="53013F5C" w14:textId="77777777" w:rsidR="007B44F1" w:rsidRDefault="007B44F1" w:rsidP="007B44F1">
      <w:pPr>
        <w:pStyle w:val="Fotnotstext"/>
      </w:pPr>
      <w:r w:rsidRPr="0093363D">
        <w:rPr>
          <w:rStyle w:val="Fotnotsreferens"/>
          <w:sz w:val="16"/>
          <w:szCs w:val="16"/>
        </w:rPr>
        <w:footnoteRef/>
      </w:r>
      <w:r w:rsidRPr="0093363D">
        <w:rPr>
          <w:sz w:val="16"/>
          <w:szCs w:val="16"/>
        </w:rPr>
        <w:t xml:space="preserve"> </w:t>
      </w:r>
      <w:bookmarkStart w:id="2" w:name="_Hlk100562272"/>
      <w:r w:rsidRPr="0093363D">
        <w:rPr>
          <w:sz w:val="16"/>
          <w:szCs w:val="16"/>
        </w:rPr>
        <w:t>A</w:t>
      </w:r>
      <w:r w:rsidRPr="0093363D">
        <w:rPr>
          <w:rFonts w:cs="Arial"/>
          <w:sz w:val="16"/>
          <w:szCs w:val="16"/>
        </w:rPr>
        <w:t>rtikel 1.2 Rådets förordning (EG/EURATOM) 2988/95 och artikel 2 punkt 31 Europaparlamentets och rådets (EU) förordning 1060/2021.</w:t>
      </w:r>
      <w:r>
        <w:rPr>
          <w:rFonts w:cs="Arial"/>
          <w:szCs w:val="18"/>
        </w:rPr>
        <w:t xml:space="preserve"> </w:t>
      </w:r>
      <w:bookmarkEnd w:id="2"/>
    </w:p>
  </w:footnote>
  <w:footnote w:id="6">
    <w:p w14:paraId="71E87F4A" w14:textId="77777777" w:rsidR="007B44F1" w:rsidRDefault="007B44F1" w:rsidP="007B44F1">
      <w:pPr>
        <w:pStyle w:val="Rubrik1"/>
      </w:pPr>
      <w:r w:rsidRPr="00F03DE3">
        <w:rPr>
          <w:rStyle w:val="Fotnotsreferens"/>
          <w:b w:val="0"/>
          <w:sz w:val="20"/>
          <w:szCs w:val="20"/>
        </w:rPr>
        <w:footnoteRef/>
      </w:r>
      <w:r w:rsidRPr="00F03DE3">
        <w:rPr>
          <w:b w:val="0"/>
          <w:sz w:val="20"/>
          <w:szCs w:val="20"/>
        </w:rPr>
        <w:t xml:space="preserve"> </w:t>
      </w:r>
      <w:r w:rsidRPr="00C226BA">
        <w:rPr>
          <w:b w:val="0"/>
          <w:sz w:val="16"/>
          <w:szCs w:val="16"/>
        </w:rPr>
        <w:t>Av departementspromemorian J</w:t>
      </w:r>
      <w:bookmarkStart w:id="5" w:name="_Hlk113865490"/>
      <w:r w:rsidRPr="00C226BA">
        <w:rPr>
          <w:b w:val="0"/>
          <w:sz w:val="16"/>
          <w:szCs w:val="16"/>
        </w:rPr>
        <w:t xml:space="preserve">u2022/01403 </w:t>
      </w:r>
      <w:bookmarkEnd w:id="5"/>
      <w:r w:rsidRPr="00C226BA">
        <w:rPr>
          <w:b w:val="0"/>
          <w:sz w:val="16"/>
          <w:szCs w:val="16"/>
        </w:rPr>
        <w:t>följer att det kan antas att försök till subventionsmissbruk och försök till grovt subventionsmissbruk kriminaliseras genom en lagändring som träder i kraft i mars 2023</w:t>
      </w:r>
      <w:r w:rsidRPr="00F03DE3">
        <w:rPr>
          <w:b w:val="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D03DF5" w:rsidRPr="00E9154D" w14:paraId="2EE3C9A2" w14:textId="77777777" w:rsidTr="000521B2">
      <w:tc>
        <w:tcPr>
          <w:tcW w:w="4196" w:type="dxa"/>
          <w:vMerge w:val="restart"/>
        </w:tcPr>
        <w:p w14:paraId="1CC4ACC3" w14:textId="77777777" w:rsidR="00D03DF5" w:rsidRDefault="00D03DF5" w:rsidP="00D03DF5">
          <w:pPr>
            <w:pStyle w:val="Topp"/>
            <w:spacing w:after="0"/>
          </w:pPr>
          <w:r>
            <w:rPr>
              <w:noProof/>
            </w:rPr>
            <w:drawing>
              <wp:anchor distT="0" distB="0" distL="114300" distR="114300" simplePos="0" relativeHeight="251670528" behindDoc="0" locked="0" layoutInCell="1" allowOverlap="1" wp14:anchorId="499B21CF" wp14:editId="5F6CE70D">
                <wp:simplePos x="0" y="0"/>
                <wp:positionH relativeFrom="column">
                  <wp:posOffset>309640</wp:posOffset>
                </wp:positionH>
                <wp:positionV relativeFrom="paragraph">
                  <wp:posOffset>627</wp:posOffset>
                </wp:positionV>
                <wp:extent cx="417839" cy="395605"/>
                <wp:effectExtent l="0" t="0" r="127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1039"/>
                        <a:stretch/>
                      </pic:blipFill>
                      <pic:spPr bwMode="auto">
                        <a:xfrm>
                          <a:off x="0" y="0"/>
                          <a:ext cx="418256"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246D69" w14:textId="77777777" w:rsidR="00D03DF5" w:rsidRPr="00D03DF5" w:rsidRDefault="00D03DF5" w:rsidP="00D03DF5">
          <w:pPr>
            <w:tabs>
              <w:tab w:val="clear" w:pos="5245"/>
              <w:tab w:val="clear" w:pos="6096"/>
              <w:tab w:val="left" w:pos="3338"/>
            </w:tabs>
          </w:pPr>
          <w:r>
            <w:tab/>
          </w:r>
        </w:p>
      </w:tc>
      <w:tc>
        <w:tcPr>
          <w:tcW w:w="1559" w:type="dxa"/>
        </w:tcPr>
        <w:p w14:paraId="5086344E" w14:textId="77777777" w:rsidR="00D03DF5" w:rsidRDefault="00D03DF5" w:rsidP="00D03DF5">
          <w:pPr>
            <w:pStyle w:val="Etikett"/>
          </w:pPr>
        </w:p>
      </w:tc>
      <w:tc>
        <w:tcPr>
          <w:tcW w:w="2835" w:type="dxa"/>
        </w:tcPr>
        <w:p w14:paraId="47916209" w14:textId="77777777" w:rsidR="00D03DF5" w:rsidRPr="00E138C1" w:rsidRDefault="00D03DF5" w:rsidP="00D03DF5">
          <w:pPr>
            <w:pStyle w:val="Etikett"/>
          </w:pPr>
        </w:p>
      </w:tc>
      <w:tc>
        <w:tcPr>
          <w:tcW w:w="1843" w:type="dxa"/>
        </w:tcPr>
        <w:p w14:paraId="2F6ADAF9" w14:textId="77777777" w:rsidR="00D03DF5" w:rsidRPr="00E138C1" w:rsidRDefault="00D03DF5" w:rsidP="00D03DF5">
          <w:pPr>
            <w:pStyle w:val="Etikett"/>
          </w:pPr>
        </w:p>
      </w:tc>
      <w:tc>
        <w:tcPr>
          <w:tcW w:w="492" w:type="dxa"/>
        </w:tcPr>
        <w:p w14:paraId="315F44EB" w14:textId="77777777" w:rsidR="00D03DF5" w:rsidRPr="00E138C1" w:rsidRDefault="00D03DF5" w:rsidP="00D03DF5">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D03DF5" w:rsidRPr="00E9154D" w14:paraId="7B557B58" w14:textId="77777777" w:rsidTr="000521B2">
      <w:trPr>
        <w:gridAfter w:val="1"/>
        <w:wAfter w:w="492" w:type="dxa"/>
      </w:trPr>
      <w:tc>
        <w:tcPr>
          <w:tcW w:w="4196" w:type="dxa"/>
          <w:vMerge/>
        </w:tcPr>
        <w:p w14:paraId="73BB12A8" w14:textId="77777777" w:rsidR="00D03DF5" w:rsidRPr="00E9154D" w:rsidRDefault="00D03DF5" w:rsidP="00D03DF5">
          <w:pPr>
            <w:pStyle w:val="Topp"/>
          </w:pPr>
        </w:p>
      </w:tc>
      <w:tc>
        <w:tcPr>
          <w:tcW w:w="1559" w:type="dxa"/>
        </w:tcPr>
        <w:p w14:paraId="6AC7A9D2" w14:textId="77777777" w:rsidR="00D03DF5" w:rsidRPr="00E9154D" w:rsidRDefault="00D03DF5" w:rsidP="00D03DF5">
          <w:pPr>
            <w:pStyle w:val="Etikett"/>
          </w:pPr>
        </w:p>
      </w:tc>
      <w:tc>
        <w:tcPr>
          <w:tcW w:w="2835" w:type="dxa"/>
        </w:tcPr>
        <w:p w14:paraId="08CAC19F" w14:textId="77777777" w:rsidR="00D03DF5" w:rsidRPr="00E9154D" w:rsidRDefault="00D03DF5" w:rsidP="00D03DF5">
          <w:pPr>
            <w:pStyle w:val="Etikett"/>
          </w:pPr>
        </w:p>
      </w:tc>
      <w:tc>
        <w:tcPr>
          <w:tcW w:w="1843" w:type="dxa"/>
        </w:tcPr>
        <w:p w14:paraId="6572ACA1" w14:textId="77777777" w:rsidR="00D03DF5" w:rsidRPr="00E9154D" w:rsidRDefault="00D03DF5" w:rsidP="00D03DF5">
          <w:pPr>
            <w:pStyle w:val="Etikett"/>
          </w:pPr>
        </w:p>
      </w:tc>
    </w:tr>
    <w:tr w:rsidR="00D03DF5" w:rsidRPr="00E9154D" w14:paraId="62F7530D" w14:textId="77777777" w:rsidTr="008D30D8">
      <w:trPr>
        <w:gridAfter w:val="1"/>
        <w:wAfter w:w="492" w:type="dxa"/>
        <w:trHeight w:val="463"/>
      </w:trPr>
      <w:tc>
        <w:tcPr>
          <w:tcW w:w="4196" w:type="dxa"/>
          <w:vMerge/>
        </w:tcPr>
        <w:p w14:paraId="1969DD86" w14:textId="77777777" w:rsidR="00D03DF5" w:rsidRPr="00E9154D" w:rsidRDefault="00D03DF5" w:rsidP="00D03DF5"/>
      </w:tc>
      <w:tc>
        <w:tcPr>
          <w:tcW w:w="1559" w:type="dxa"/>
        </w:tcPr>
        <w:p w14:paraId="0D642F94" w14:textId="77777777" w:rsidR="00D03DF5" w:rsidRDefault="00D03DF5" w:rsidP="00D03DF5">
          <w:pPr>
            <w:pStyle w:val="Etikett"/>
          </w:pPr>
        </w:p>
      </w:tc>
      <w:tc>
        <w:tcPr>
          <w:tcW w:w="2835" w:type="dxa"/>
        </w:tcPr>
        <w:p w14:paraId="578208B2" w14:textId="77777777" w:rsidR="00D03DF5" w:rsidRDefault="00D03DF5" w:rsidP="00D03DF5">
          <w:pPr>
            <w:pStyle w:val="Etikett"/>
          </w:pPr>
        </w:p>
        <w:p w14:paraId="32947CE4" w14:textId="77777777" w:rsidR="00D03DF5" w:rsidRDefault="00D03DF5" w:rsidP="00D03DF5">
          <w:pPr>
            <w:pStyle w:val="Etikett"/>
          </w:pPr>
        </w:p>
      </w:tc>
      <w:tc>
        <w:tcPr>
          <w:tcW w:w="1843" w:type="dxa"/>
        </w:tcPr>
        <w:p w14:paraId="058803B5" w14:textId="77777777" w:rsidR="00D03DF5" w:rsidRDefault="00D03DF5" w:rsidP="00D03DF5">
          <w:pPr>
            <w:pStyle w:val="Etikett"/>
          </w:pPr>
        </w:p>
        <w:p w14:paraId="4E02F82A" w14:textId="77777777" w:rsidR="00D03DF5" w:rsidRDefault="00D03DF5" w:rsidP="00D03DF5">
          <w:pPr>
            <w:pStyle w:val="Etikett"/>
          </w:pPr>
        </w:p>
      </w:tc>
    </w:tr>
  </w:tbl>
  <w:p w14:paraId="4539F3DD" w14:textId="77777777" w:rsidR="00671CF1" w:rsidRDefault="00671CF1" w:rsidP="00D03DF5">
    <w:pPr>
      <w:pStyle w:val="Sidhuvud"/>
    </w:pPr>
  </w:p>
  <w:p w14:paraId="5B4D2C77" w14:textId="77777777" w:rsidR="00D03DF5" w:rsidRPr="00D03DF5" w:rsidRDefault="00D03DF5" w:rsidP="00D03D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1E35A98E" w14:textId="77777777" w:rsidTr="00042B1E">
      <w:tc>
        <w:tcPr>
          <w:tcW w:w="4196" w:type="dxa"/>
          <w:vMerge w:val="restart"/>
        </w:tcPr>
        <w:p w14:paraId="1E9BD7E5"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78456599" wp14:editId="1957A41B">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5BB6212A" w14:textId="77777777" w:rsidR="00042B1E" w:rsidRDefault="00042B1E" w:rsidP="00E138C1">
          <w:pPr>
            <w:pStyle w:val="Etikett"/>
          </w:pPr>
        </w:p>
      </w:tc>
      <w:tc>
        <w:tcPr>
          <w:tcW w:w="2835" w:type="dxa"/>
        </w:tcPr>
        <w:p w14:paraId="75233234" w14:textId="77777777" w:rsidR="00042B1E" w:rsidRPr="00E138C1" w:rsidRDefault="00042B1E" w:rsidP="00E138C1">
          <w:pPr>
            <w:pStyle w:val="Etikett"/>
          </w:pPr>
          <w:bookmarkStart w:id="9" w:name="xxDatumEtikett"/>
          <w:bookmarkEnd w:id="9"/>
          <w:r w:rsidRPr="00E138C1">
            <w:t>Datum</w:t>
          </w:r>
        </w:p>
      </w:tc>
      <w:tc>
        <w:tcPr>
          <w:tcW w:w="1843" w:type="dxa"/>
        </w:tcPr>
        <w:p w14:paraId="6249EEF2" w14:textId="77777777" w:rsidR="00042B1E" w:rsidRPr="00E138C1" w:rsidRDefault="00042B1E" w:rsidP="00E138C1">
          <w:pPr>
            <w:pStyle w:val="Etikett"/>
          </w:pPr>
          <w:bookmarkStart w:id="10" w:name="xxDiarienrEtikett"/>
          <w:bookmarkEnd w:id="10"/>
          <w:r w:rsidRPr="00E138C1">
            <w:t>D</w:t>
          </w:r>
          <w:r w:rsidR="00244747" w:rsidRPr="00E138C1">
            <w:t>nr</w:t>
          </w:r>
        </w:p>
      </w:tc>
      <w:tc>
        <w:tcPr>
          <w:tcW w:w="492" w:type="dxa"/>
        </w:tcPr>
        <w:p w14:paraId="4960B612"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2E46A3E9" w14:textId="77777777" w:rsidTr="00042B1E">
      <w:trPr>
        <w:gridAfter w:val="1"/>
        <w:wAfter w:w="492" w:type="dxa"/>
      </w:trPr>
      <w:tc>
        <w:tcPr>
          <w:tcW w:w="4196" w:type="dxa"/>
          <w:vMerge/>
        </w:tcPr>
        <w:p w14:paraId="0BB67E56" w14:textId="77777777" w:rsidR="00042B1E" w:rsidRPr="00E9154D" w:rsidRDefault="00042B1E" w:rsidP="00EC508B">
          <w:pPr>
            <w:pStyle w:val="Topp"/>
          </w:pPr>
        </w:p>
      </w:tc>
      <w:tc>
        <w:tcPr>
          <w:tcW w:w="1559" w:type="dxa"/>
        </w:tcPr>
        <w:p w14:paraId="7319633C" w14:textId="77777777" w:rsidR="00042B1E" w:rsidRPr="00E9154D" w:rsidRDefault="00042B1E" w:rsidP="00E138C1">
          <w:pPr>
            <w:pStyle w:val="Etikett"/>
          </w:pPr>
        </w:p>
      </w:tc>
      <w:tc>
        <w:tcPr>
          <w:tcW w:w="2835" w:type="dxa"/>
        </w:tcPr>
        <w:p w14:paraId="3000E544" w14:textId="45436358" w:rsidR="00017A76" w:rsidRDefault="00042B1E" w:rsidP="00E138C1">
          <w:pPr>
            <w:pStyle w:val="Etikett"/>
          </w:pPr>
          <w:r w:rsidRPr="00DC11DF">
            <w:t>20</w:t>
          </w:r>
          <w:r>
            <w:t>2</w:t>
          </w:r>
          <w:r w:rsidR="007B44F1">
            <w:t>2-09-20</w:t>
          </w:r>
        </w:p>
        <w:p w14:paraId="2D682DE8" w14:textId="77777777" w:rsidR="00017A76" w:rsidRPr="00E9154D" w:rsidRDefault="00017A76" w:rsidP="00E138C1">
          <w:pPr>
            <w:pStyle w:val="Etikett"/>
          </w:pPr>
        </w:p>
      </w:tc>
      <w:tc>
        <w:tcPr>
          <w:tcW w:w="1843" w:type="dxa"/>
        </w:tcPr>
        <w:p w14:paraId="10B5ECB5" w14:textId="45065C8D" w:rsidR="00042B1E" w:rsidRPr="00E9154D" w:rsidRDefault="00042B1E" w:rsidP="00E138C1">
          <w:pPr>
            <w:pStyle w:val="Etikett"/>
          </w:pPr>
          <w:r>
            <w:t>202</w:t>
          </w:r>
          <w:r w:rsidR="007B44F1">
            <w:t>2</w:t>
          </w:r>
          <w:r>
            <w:t>/</w:t>
          </w:r>
          <w:r w:rsidR="007B44F1">
            <w:t>00424</w:t>
          </w:r>
        </w:p>
      </w:tc>
    </w:tr>
    <w:tr w:rsidR="00042B1E" w:rsidRPr="00E9154D" w14:paraId="11F7601B" w14:textId="77777777" w:rsidTr="00042B1E">
      <w:trPr>
        <w:gridAfter w:val="1"/>
        <w:wAfter w:w="492" w:type="dxa"/>
      </w:trPr>
      <w:tc>
        <w:tcPr>
          <w:tcW w:w="4196" w:type="dxa"/>
          <w:vMerge/>
        </w:tcPr>
        <w:p w14:paraId="670AF869" w14:textId="77777777" w:rsidR="00042B1E" w:rsidRPr="00E9154D" w:rsidRDefault="00042B1E" w:rsidP="00EC508B"/>
      </w:tc>
      <w:tc>
        <w:tcPr>
          <w:tcW w:w="1559" w:type="dxa"/>
        </w:tcPr>
        <w:p w14:paraId="2AE8BB06" w14:textId="77777777" w:rsidR="00042B1E" w:rsidRDefault="00042B1E" w:rsidP="00E138C1">
          <w:pPr>
            <w:pStyle w:val="Etikett"/>
          </w:pPr>
        </w:p>
      </w:tc>
      <w:tc>
        <w:tcPr>
          <w:tcW w:w="2835" w:type="dxa"/>
        </w:tcPr>
        <w:p w14:paraId="3D5B97B7" w14:textId="77777777" w:rsidR="00E138C1" w:rsidRDefault="00E138C1" w:rsidP="00E138C1">
          <w:pPr>
            <w:pStyle w:val="Etikett"/>
          </w:pPr>
        </w:p>
        <w:p w14:paraId="7DD82CB5" w14:textId="398E9A6A" w:rsidR="00042B1E" w:rsidRDefault="00042B1E" w:rsidP="00E138C1">
          <w:pPr>
            <w:pStyle w:val="Etikett"/>
          </w:pPr>
        </w:p>
        <w:p w14:paraId="693804CD" w14:textId="2FA24E76" w:rsidR="00042B1E" w:rsidRDefault="00042B1E" w:rsidP="00E138C1">
          <w:pPr>
            <w:pStyle w:val="Etikett"/>
          </w:pPr>
        </w:p>
        <w:p w14:paraId="251D1FCA" w14:textId="77777777" w:rsidR="00042B1E" w:rsidRDefault="00042B1E" w:rsidP="00E138C1">
          <w:pPr>
            <w:pStyle w:val="Etikett"/>
          </w:pPr>
        </w:p>
      </w:tc>
      <w:tc>
        <w:tcPr>
          <w:tcW w:w="1843" w:type="dxa"/>
        </w:tcPr>
        <w:p w14:paraId="695950C3" w14:textId="77777777" w:rsidR="00E138C1" w:rsidRDefault="00E138C1" w:rsidP="00E138C1">
          <w:pPr>
            <w:pStyle w:val="Etikett"/>
          </w:pPr>
        </w:p>
        <w:p w14:paraId="227C3484" w14:textId="77777777" w:rsidR="00042B1E" w:rsidRDefault="00042B1E" w:rsidP="00017A76">
          <w:pPr>
            <w:pStyle w:val="Etikett"/>
          </w:pPr>
        </w:p>
      </w:tc>
    </w:tr>
  </w:tbl>
  <w:p w14:paraId="5A2EAF78"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26C2563"/>
    <w:multiLevelType w:val="hybridMultilevel"/>
    <w:tmpl w:val="37C261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137A6CE0"/>
    <w:multiLevelType w:val="hybridMultilevel"/>
    <w:tmpl w:val="F53E0F3E"/>
    <w:lvl w:ilvl="0" w:tplc="4FBA0EB0">
      <w:numFmt w:val="bullet"/>
      <w:lvlText w:val="-"/>
      <w:lvlJc w:val="left"/>
      <w:pPr>
        <w:ind w:left="1800" w:hanging="360"/>
      </w:pPr>
      <w:rPr>
        <w:rFonts w:ascii="Trebuchet MS" w:eastAsia="Times New Roman" w:hAnsi="Trebuchet MS"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4" w15:restartNumberingAfterBreak="0">
    <w:nsid w:val="149549F9"/>
    <w:multiLevelType w:val="hybridMultilevel"/>
    <w:tmpl w:val="E5348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BA640F"/>
    <w:multiLevelType w:val="hybridMultilevel"/>
    <w:tmpl w:val="83A8286A"/>
    <w:lvl w:ilvl="0" w:tplc="2BDE5440">
      <w:numFmt w:val="bullet"/>
      <w:lvlText w:val="-"/>
      <w:lvlJc w:val="left"/>
      <w:pPr>
        <w:ind w:left="1800" w:hanging="360"/>
      </w:pPr>
      <w:rPr>
        <w:rFonts w:ascii="Trebuchet MS" w:eastAsia="Times New Roman" w:hAnsi="Trebuchet MS"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364016582">
    <w:abstractNumId w:val="12"/>
  </w:num>
  <w:num w:numId="2" w16cid:durableId="63766826">
    <w:abstractNumId w:val="17"/>
  </w:num>
  <w:num w:numId="3" w16cid:durableId="588782213">
    <w:abstractNumId w:val="18"/>
  </w:num>
  <w:num w:numId="4" w16cid:durableId="2030787409">
    <w:abstractNumId w:val="8"/>
  </w:num>
  <w:num w:numId="5" w16cid:durableId="472217295">
    <w:abstractNumId w:val="3"/>
  </w:num>
  <w:num w:numId="6" w16cid:durableId="715587804">
    <w:abstractNumId w:val="2"/>
  </w:num>
  <w:num w:numId="7" w16cid:durableId="526989566">
    <w:abstractNumId w:val="1"/>
  </w:num>
  <w:num w:numId="8" w16cid:durableId="2026663387">
    <w:abstractNumId w:val="0"/>
  </w:num>
  <w:num w:numId="9" w16cid:durableId="972095625">
    <w:abstractNumId w:val="9"/>
  </w:num>
  <w:num w:numId="10" w16cid:durableId="1756706013">
    <w:abstractNumId w:val="7"/>
  </w:num>
  <w:num w:numId="11" w16cid:durableId="1389767447">
    <w:abstractNumId w:val="6"/>
  </w:num>
  <w:num w:numId="12" w16cid:durableId="1634090992">
    <w:abstractNumId w:val="5"/>
  </w:num>
  <w:num w:numId="13" w16cid:durableId="1449351024">
    <w:abstractNumId w:val="4"/>
  </w:num>
  <w:num w:numId="14" w16cid:durableId="1564414836">
    <w:abstractNumId w:val="10"/>
  </w:num>
  <w:num w:numId="15" w16cid:durableId="363293823">
    <w:abstractNumId w:val="16"/>
  </w:num>
  <w:num w:numId="16" w16cid:durableId="1048067640">
    <w:abstractNumId w:val="19"/>
  </w:num>
  <w:num w:numId="17" w16cid:durableId="1641418589">
    <w:abstractNumId w:val="14"/>
  </w:num>
  <w:num w:numId="18" w16cid:durableId="199054459">
    <w:abstractNumId w:val="11"/>
  </w:num>
  <w:num w:numId="19" w16cid:durableId="743601799">
    <w:abstractNumId w:val="15"/>
  </w:num>
  <w:num w:numId="20" w16cid:durableId="173867116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6F"/>
    <w:rsid w:val="00001C88"/>
    <w:rsid w:val="0000624E"/>
    <w:rsid w:val="00012BD7"/>
    <w:rsid w:val="00014AF0"/>
    <w:rsid w:val="00015CC7"/>
    <w:rsid w:val="00017A76"/>
    <w:rsid w:val="00020536"/>
    <w:rsid w:val="00020AA3"/>
    <w:rsid w:val="00022761"/>
    <w:rsid w:val="00023CCB"/>
    <w:rsid w:val="00030546"/>
    <w:rsid w:val="00034DAF"/>
    <w:rsid w:val="00034DDD"/>
    <w:rsid w:val="000356EA"/>
    <w:rsid w:val="00036251"/>
    <w:rsid w:val="0003790B"/>
    <w:rsid w:val="000405BD"/>
    <w:rsid w:val="00042B1E"/>
    <w:rsid w:val="00056354"/>
    <w:rsid w:val="00057AB3"/>
    <w:rsid w:val="00066984"/>
    <w:rsid w:val="00066C64"/>
    <w:rsid w:val="000714A7"/>
    <w:rsid w:val="00072ABF"/>
    <w:rsid w:val="00072D76"/>
    <w:rsid w:val="000736EF"/>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E4A"/>
    <w:rsid w:val="000C02C1"/>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E57E6"/>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80B69"/>
    <w:rsid w:val="00182721"/>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752"/>
    <w:rsid w:val="00223DDC"/>
    <w:rsid w:val="00224B47"/>
    <w:rsid w:val="00226D01"/>
    <w:rsid w:val="002308FD"/>
    <w:rsid w:val="00234D2D"/>
    <w:rsid w:val="00237158"/>
    <w:rsid w:val="002414E9"/>
    <w:rsid w:val="0024411B"/>
    <w:rsid w:val="00244747"/>
    <w:rsid w:val="00246CBB"/>
    <w:rsid w:val="0024756B"/>
    <w:rsid w:val="00247A97"/>
    <w:rsid w:val="00251510"/>
    <w:rsid w:val="002515CA"/>
    <w:rsid w:val="002521A1"/>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1B6C"/>
    <w:rsid w:val="002E3109"/>
    <w:rsid w:val="002E48E8"/>
    <w:rsid w:val="002E4E8F"/>
    <w:rsid w:val="002E6532"/>
    <w:rsid w:val="002E72D8"/>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503A4"/>
    <w:rsid w:val="003532E1"/>
    <w:rsid w:val="00353BCB"/>
    <w:rsid w:val="00363500"/>
    <w:rsid w:val="00365C56"/>
    <w:rsid w:val="00367DC8"/>
    <w:rsid w:val="00370433"/>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1635"/>
    <w:rsid w:val="003B27D2"/>
    <w:rsid w:val="003B47F3"/>
    <w:rsid w:val="003C0883"/>
    <w:rsid w:val="003C412D"/>
    <w:rsid w:val="003C5652"/>
    <w:rsid w:val="003C5F5B"/>
    <w:rsid w:val="003C6AB8"/>
    <w:rsid w:val="003C7B7D"/>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705A"/>
    <w:rsid w:val="004D05AA"/>
    <w:rsid w:val="004D3992"/>
    <w:rsid w:val="004D5736"/>
    <w:rsid w:val="004D5AD8"/>
    <w:rsid w:val="004D6541"/>
    <w:rsid w:val="004D7DAB"/>
    <w:rsid w:val="004D7F0F"/>
    <w:rsid w:val="004E1844"/>
    <w:rsid w:val="004E2580"/>
    <w:rsid w:val="004E3379"/>
    <w:rsid w:val="004E5636"/>
    <w:rsid w:val="004F18D0"/>
    <w:rsid w:val="004F3312"/>
    <w:rsid w:val="004F4A26"/>
    <w:rsid w:val="004F6903"/>
    <w:rsid w:val="004F78BA"/>
    <w:rsid w:val="004F7D1A"/>
    <w:rsid w:val="005031B2"/>
    <w:rsid w:val="00504658"/>
    <w:rsid w:val="00505C9E"/>
    <w:rsid w:val="00511E7D"/>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506D5"/>
    <w:rsid w:val="00551B4D"/>
    <w:rsid w:val="00552846"/>
    <w:rsid w:val="00552A29"/>
    <w:rsid w:val="00553463"/>
    <w:rsid w:val="00555699"/>
    <w:rsid w:val="00555BE6"/>
    <w:rsid w:val="00555CAB"/>
    <w:rsid w:val="00555D72"/>
    <w:rsid w:val="005564AF"/>
    <w:rsid w:val="00557A5D"/>
    <w:rsid w:val="005608DC"/>
    <w:rsid w:val="00566A54"/>
    <w:rsid w:val="005703A2"/>
    <w:rsid w:val="00570B2D"/>
    <w:rsid w:val="00571F85"/>
    <w:rsid w:val="00572A6F"/>
    <w:rsid w:val="005731A7"/>
    <w:rsid w:val="00573965"/>
    <w:rsid w:val="005761C2"/>
    <w:rsid w:val="005775E6"/>
    <w:rsid w:val="00577AB7"/>
    <w:rsid w:val="00580789"/>
    <w:rsid w:val="0058122D"/>
    <w:rsid w:val="00581F54"/>
    <w:rsid w:val="00582626"/>
    <w:rsid w:val="005839FD"/>
    <w:rsid w:val="00585366"/>
    <w:rsid w:val="005855C1"/>
    <w:rsid w:val="00590FFD"/>
    <w:rsid w:val="005951E7"/>
    <w:rsid w:val="00595F5A"/>
    <w:rsid w:val="0059749C"/>
    <w:rsid w:val="005A2391"/>
    <w:rsid w:val="005A380F"/>
    <w:rsid w:val="005A3E22"/>
    <w:rsid w:val="005A6C61"/>
    <w:rsid w:val="005B0771"/>
    <w:rsid w:val="005B1B94"/>
    <w:rsid w:val="005B4D88"/>
    <w:rsid w:val="005B523D"/>
    <w:rsid w:val="005C022A"/>
    <w:rsid w:val="005C0A82"/>
    <w:rsid w:val="005C2716"/>
    <w:rsid w:val="005C2A10"/>
    <w:rsid w:val="005C32A0"/>
    <w:rsid w:val="005D2246"/>
    <w:rsid w:val="005D4B14"/>
    <w:rsid w:val="005D6E01"/>
    <w:rsid w:val="005D748E"/>
    <w:rsid w:val="005D7EF1"/>
    <w:rsid w:val="005D7FD4"/>
    <w:rsid w:val="005E2E31"/>
    <w:rsid w:val="005E304C"/>
    <w:rsid w:val="005E32E2"/>
    <w:rsid w:val="005E3957"/>
    <w:rsid w:val="005E60B7"/>
    <w:rsid w:val="005E6AA3"/>
    <w:rsid w:val="005E76AC"/>
    <w:rsid w:val="005E7BCA"/>
    <w:rsid w:val="005F2279"/>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A5D"/>
    <w:rsid w:val="0066581A"/>
    <w:rsid w:val="0066655E"/>
    <w:rsid w:val="00667AC8"/>
    <w:rsid w:val="006719E9"/>
    <w:rsid w:val="00671CF1"/>
    <w:rsid w:val="0067587D"/>
    <w:rsid w:val="006759F8"/>
    <w:rsid w:val="00676AB5"/>
    <w:rsid w:val="006802FD"/>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2DC"/>
    <w:rsid w:val="006B3464"/>
    <w:rsid w:val="006B351C"/>
    <w:rsid w:val="006B39F3"/>
    <w:rsid w:val="006B4567"/>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04EE6"/>
    <w:rsid w:val="007070F7"/>
    <w:rsid w:val="00711A5D"/>
    <w:rsid w:val="00712ED6"/>
    <w:rsid w:val="0071439C"/>
    <w:rsid w:val="007156E9"/>
    <w:rsid w:val="0071668C"/>
    <w:rsid w:val="007168D9"/>
    <w:rsid w:val="0071716E"/>
    <w:rsid w:val="00720BDD"/>
    <w:rsid w:val="00722783"/>
    <w:rsid w:val="007254B8"/>
    <w:rsid w:val="007315C7"/>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73197"/>
    <w:rsid w:val="00773E7D"/>
    <w:rsid w:val="0077631B"/>
    <w:rsid w:val="007811A3"/>
    <w:rsid w:val="00781EFE"/>
    <w:rsid w:val="00782956"/>
    <w:rsid w:val="00786BCE"/>
    <w:rsid w:val="0079742A"/>
    <w:rsid w:val="0079768B"/>
    <w:rsid w:val="007A4638"/>
    <w:rsid w:val="007A55AE"/>
    <w:rsid w:val="007A60F4"/>
    <w:rsid w:val="007A6C38"/>
    <w:rsid w:val="007A75AD"/>
    <w:rsid w:val="007B0CCE"/>
    <w:rsid w:val="007B1E3C"/>
    <w:rsid w:val="007B44F1"/>
    <w:rsid w:val="007B5FE6"/>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AA4"/>
    <w:rsid w:val="007F0D3A"/>
    <w:rsid w:val="007F389D"/>
    <w:rsid w:val="00800639"/>
    <w:rsid w:val="00802987"/>
    <w:rsid w:val="00805078"/>
    <w:rsid w:val="008109EE"/>
    <w:rsid w:val="008110A5"/>
    <w:rsid w:val="00812419"/>
    <w:rsid w:val="00813361"/>
    <w:rsid w:val="00816545"/>
    <w:rsid w:val="00820F5A"/>
    <w:rsid w:val="008219F4"/>
    <w:rsid w:val="00821B73"/>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85A"/>
    <w:rsid w:val="00842989"/>
    <w:rsid w:val="008435F1"/>
    <w:rsid w:val="00844307"/>
    <w:rsid w:val="00846A4D"/>
    <w:rsid w:val="00847451"/>
    <w:rsid w:val="00850DF1"/>
    <w:rsid w:val="008511D6"/>
    <w:rsid w:val="00851C2A"/>
    <w:rsid w:val="00852256"/>
    <w:rsid w:val="00854EB7"/>
    <w:rsid w:val="00855218"/>
    <w:rsid w:val="00855315"/>
    <w:rsid w:val="008574A2"/>
    <w:rsid w:val="00862AB2"/>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30D8"/>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9011FD"/>
    <w:rsid w:val="0090198B"/>
    <w:rsid w:val="009050A2"/>
    <w:rsid w:val="009056F3"/>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121C"/>
    <w:rsid w:val="00944569"/>
    <w:rsid w:val="009465BB"/>
    <w:rsid w:val="00946C74"/>
    <w:rsid w:val="00950101"/>
    <w:rsid w:val="009507AD"/>
    <w:rsid w:val="00951287"/>
    <w:rsid w:val="00953302"/>
    <w:rsid w:val="0095348D"/>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47726"/>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8568C"/>
    <w:rsid w:val="00A9004C"/>
    <w:rsid w:val="00A9069F"/>
    <w:rsid w:val="00A92855"/>
    <w:rsid w:val="00A93589"/>
    <w:rsid w:val="00A936CC"/>
    <w:rsid w:val="00A954B5"/>
    <w:rsid w:val="00AA11C1"/>
    <w:rsid w:val="00AA29A8"/>
    <w:rsid w:val="00AA36E2"/>
    <w:rsid w:val="00AA38A7"/>
    <w:rsid w:val="00AA512B"/>
    <w:rsid w:val="00AA5BE4"/>
    <w:rsid w:val="00AA5F68"/>
    <w:rsid w:val="00AA6D04"/>
    <w:rsid w:val="00AB085A"/>
    <w:rsid w:val="00AB1E08"/>
    <w:rsid w:val="00AB2F5F"/>
    <w:rsid w:val="00AB46C7"/>
    <w:rsid w:val="00AB4927"/>
    <w:rsid w:val="00AB592E"/>
    <w:rsid w:val="00AC003A"/>
    <w:rsid w:val="00AC1B7C"/>
    <w:rsid w:val="00AC4155"/>
    <w:rsid w:val="00AC58D2"/>
    <w:rsid w:val="00AC6DD5"/>
    <w:rsid w:val="00AD240F"/>
    <w:rsid w:val="00AD3F13"/>
    <w:rsid w:val="00AD655F"/>
    <w:rsid w:val="00AD6AFF"/>
    <w:rsid w:val="00AD7393"/>
    <w:rsid w:val="00AD7B57"/>
    <w:rsid w:val="00AE0D72"/>
    <w:rsid w:val="00AE1791"/>
    <w:rsid w:val="00AE3BB4"/>
    <w:rsid w:val="00AE4063"/>
    <w:rsid w:val="00AE4AE4"/>
    <w:rsid w:val="00AE4D18"/>
    <w:rsid w:val="00AE648E"/>
    <w:rsid w:val="00AE7569"/>
    <w:rsid w:val="00AE7867"/>
    <w:rsid w:val="00AF0808"/>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5B60"/>
    <w:rsid w:val="00BC707D"/>
    <w:rsid w:val="00BD0020"/>
    <w:rsid w:val="00BD019D"/>
    <w:rsid w:val="00BD125F"/>
    <w:rsid w:val="00BD2627"/>
    <w:rsid w:val="00BD2A65"/>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5AAF"/>
    <w:rsid w:val="00C568F6"/>
    <w:rsid w:val="00C56E55"/>
    <w:rsid w:val="00C575D2"/>
    <w:rsid w:val="00C5762C"/>
    <w:rsid w:val="00C57802"/>
    <w:rsid w:val="00C63AC4"/>
    <w:rsid w:val="00C63C82"/>
    <w:rsid w:val="00C709F9"/>
    <w:rsid w:val="00C713ED"/>
    <w:rsid w:val="00C715CE"/>
    <w:rsid w:val="00C74335"/>
    <w:rsid w:val="00C76306"/>
    <w:rsid w:val="00C76726"/>
    <w:rsid w:val="00C80F85"/>
    <w:rsid w:val="00C8410C"/>
    <w:rsid w:val="00C84349"/>
    <w:rsid w:val="00C8578C"/>
    <w:rsid w:val="00C92226"/>
    <w:rsid w:val="00C9305D"/>
    <w:rsid w:val="00C93E59"/>
    <w:rsid w:val="00C94353"/>
    <w:rsid w:val="00C94A38"/>
    <w:rsid w:val="00C9619B"/>
    <w:rsid w:val="00CA16B6"/>
    <w:rsid w:val="00CA5C90"/>
    <w:rsid w:val="00CA609B"/>
    <w:rsid w:val="00CA7D7F"/>
    <w:rsid w:val="00CB1730"/>
    <w:rsid w:val="00CB2A7C"/>
    <w:rsid w:val="00CB34FA"/>
    <w:rsid w:val="00CB4E39"/>
    <w:rsid w:val="00CB634D"/>
    <w:rsid w:val="00CB6B2A"/>
    <w:rsid w:val="00CB7D3E"/>
    <w:rsid w:val="00CC3114"/>
    <w:rsid w:val="00CC3288"/>
    <w:rsid w:val="00CC4AF6"/>
    <w:rsid w:val="00CC5FA0"/>
    <w:rsid w:val="00CC6952"/>
    <w:rsid w:val="00CC72C8"/>
    <w:rsid w:val="00CC7A6F"/>
    <w:rsid w:val="00CD0679"/>
    <w:rsid w:val="00CD0F39"/>
    <w:rsid w:val="00CD3520"/>
    <w:rsid w:val="00CD55FC"/>
    <w:rsid w:val="00CD5B1E"/>
    <w:rsid w:val="00CD68B5"/>
    <w:rsid w:val="00CD6EAE"/>
    <w:rsid w:val="00CD6FE3"/>
    <w:rsid w:val="00CE7404"/>
    <w:rsid w:val="00CF221C"/>
    <w:rsid w:val="00CF4599"/>
    <w:rsid w:val="00CF6B85"/>
    <w:rsid w:val="00CF79BC"/>
    <w:rsid w:val="00D00009"/>
    <w:rsid w:val="00D00A6C"/>
    <w:rsid w:val="00D01FB3"/>
    <w:rsid w:val="00D03A9B"/>
    <w:rsid w:val="00D03DF5"/>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A1B"/>
    <w:rsid w:val="00D37AC0"/>
    <w:rsid w:val="00D406DA"/>
    <w:rsid w:val="00D432DC"/>
    <w:rsid w:val="00D44F1C"/>
    <w:rsid w:val="00D469DF"/>
    <w:rsid w:val="00D473E7"/>
    <w:rsid w:val="00D504FA"/>
    <w:rsid w:val="00D50D7C"/>
    <w:rsid w:val="00D51C8A"/>
    <w:rsid w:val="00D52899"/>
    <w:rsid w:val="00D53FBF"/>
    <w:rsid w:val="00D54ECA"/>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91E62"/>
    <w:rsid w:val="00D94EB2"/>
    <w:rsid w:val="00D9572E"/>
    <w:rsid w:val="00D95F1A"/>
    <w:rsid w:val="00DA271D"/>
    <w:rsid w:val="00DA74DE"/>
    <w:rsid w:val="00DA790F"/>
    <w:rsid w:val="00DA7F86"/>
    <w:rsid w:val="00DB1EF9"/>
    <w:rsid w:val="00DB49F5"/>
    <w:rsid w:val="00DB692B"/>
    <w:rsid w:val="00DB756A"/>
    <w:rsid w:val="00DC0CB1"/>
    <w:rsid w:val="00DC11DF"/>
    <w:rsid w:val="00DC3EA0"/>
    <w:rsid w:val="00DD1EA0"/>
    <w:rsid w:val="00DD37E9"/>
    <w:rsid w:val="00DD4C84"/>
    <w:rsid w:val="00DD7045"/>
    <w:rsid w:val="00DD75A6"/>
    <w:rsid w:val="00DD7D3B"/>
    <w:rsid w:val="00DE1995"/>
    <w:rsid w:val="00DE1D7A"/>
    <w:rsid w:val="00DE3213"/>
    <w:rsid w:val="00DE373D"/>
    <w:rsid w:val="00DE5C0C"/>
    <w:rsid w:val="00DE618B"/>
    <w:rsid w:val="00DF1C67"/>
    <w:rsid w:val="00DF1D22"/>
    <w:rsid w:val="00DF319E"/>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86CE0"/>
    <w:rsid w:val="00E913AF"/>
    <w:rsid w:val="00E9154D"/>
    <w:rsid w:val="00E9333B"/>
    <w:rsid w:val="00E93799"/>
    <w:rsid w:val="00E939B2"/>
    <w:rsid w:val="00E9762E"/>
    <w:rsid w:val="00E97DD2"/>
    <w:rsid w:val="00EA2B7F"/>
    <w:rsid w:val="00EA39E4"/>
    <w:rsid w:val="00EA4D30"/>
    <w:rsid w:val="00EB03CD"/>
    <w:rsid w:val="00EB1756"/>
    <w:rsid w:val="00EB207F"/>
    <w:rsid w:val="00EB2847"/>
    <w:rsid w:val="00EB3CEA"/>
    <w:rsid w:val="00EC0AC6"/>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3A70"/>
    <w:rsid w:val="00F15AF4"/>
    <w:rsid w:val="00F15ED7"/>
    <w:rsid w:val="00F2105E"/>
    <w:rsid w:val="00F21480"/>
    <w:rsid w:val="00F219DA"/>
    <w:rsid w:val="00F24E1C"/>
    <w:rsid w:val="00F26DA2"/>
    <w:rsid w:val="00F31C60"/>
    <w:rsid w:val="00F32AA9"/>
    <w:rsid w:val="00F351D0"/>
    <w:rsid w:val="00F356D5"/>
    <w:rsid w:val="00F36DB8"/>
    <w:rsid w:val="00F408B4"/>
    <w:rsid w:val="00F40D15"/>
    <w:rsid w:val="00F41CAB"/>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1A6"/>
    <w:rsid w:val="00F95700"/>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4B00"/>
    <w:rsid w:val="00FC6D57"/>
    <w:rsid w:val="00FD1691"/>
    <w:rsid w:val="00FD23C5"/>
    <w:rsid w:val="00FD2CF7"/>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42B67"/>
  <w15:chartTrackingRefBased/>
  <w15:docId w15:val="{EA69BEE3-A610-3C42-A40E-790900F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08B"/>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EC508B"/>
    <w:pPr>
      <w:spacing w:after="0"/>
      <w:ind w:right="454"/>
      <w:outlineLvl w:val="0"/>
    </w:pPr>
    <w:rPr>
      <w:b/>
      <w:sz w:val="28"/>
      <w:szCs w:val="28"/>
    </w:rPr>
  </w:style>
  <w:style w:type="paragraph" w:styleId="Rubrik2">
    <w:name w:val="heading 2"/>
    <w:basedOn w:val="Normal"/>
    <w:next w:val="Normal"/>
    <w:link w:val="Rubrik2Char"/>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uiPriority w:val="99"/>
    <w:semiHidden/>
    <w:rsid w:val="008110A5"/>
    <w:rPr>
      <w:vertAlign w:val="superscript"/>
      <w:lang w:val="sv-SE"/>
    </w:rPr>
  </w:style>
  <w:style w:type="paragraph" w:styleId="Fotnotstext">
    <w:name w:val="footnote text"/>
    <w:basedOn w:val="Normal"/>
    <w:link w:val="FotnotstextChar"/>
    <w:uiPriority w:val="99"/>
    <w:semiHidden/>
    <w:rsid w:val="007B5FE6"/>
    <w:pPr>
      <w:spacing w:after="60" w:line="200" w:lineRule="exact"/>
    </w:pPr>
    <w:rPr>
      <w:sz w:val="14"/>
    </w:rPr>
  </w:style>
  <w:style w:type="character" w:customStyle="1" w:styleId="FotnotstextChar">
    <w:name w:val="Fotnotstext Char"/>
    <w:basedOn w:val="Standardstycketeckensnitt"/>
    <w:link w:val="Fotnotstext"/>
    <w:uiPriority w:val="99"/>
    <w:semiHidden/>
    <w:rsid w:val="007B5FE6"/>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semiHidden/>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AA36E2"/>
    <w:rPr>
      <w:rFonts w:ascii="Trebuchet MS" w:hAnsi="Trebuchet MS"/>
      <w:sz w:val="14"/>
    </w:rPr>
  </w:style>
  <w:style w:type="character" w:customStyle="1" w:styleId="Rubrik2Char">
    <w:name w:val="Rubrik 2 Char"/>
    <w:basedOn w:val="Standardstycketeckensnitt"/>
    <w:link w:val="Rubrik2"/>
    <w:rsid w:val="007B44F1"/>
    <w:rPr>
      <w:rFonts w:ascii="Trebuchet MS" w:hAnsi="Trebuchet MS" w:cs="Arial"/>
      <w:b/>
      <w:bCs/>
      <w:iCs/>
      <w:spacing w:val="-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2124</Words>
  <Characters>10094</Characters>
  <Application>Microsoft Office Word</Application>
  <DocSecurity>0</DocSecurity>
  <Lines>2018</Lines>
  <Paragraphs>2036</Paragraphs>
  <ScaleCrop>false</ScaleCrop>
  <HeadingPairs>
    <vt:vector size="2" baseType="variant">
      <vt:variant>
        <vt:lpstr>Rubrik</vt:lpstr>
      </vt:variant>
      <vt:variant>
        <vt:i4>1</vt:i4>
      </vt:variant>
    </vt:vector>
  </HeadingPairs>
  <TitlesOfParts>
    <vt:vector size="1" baseType="lpstr">
      <vt:lpstr>Grundmall</vt:lpstr>
    </vt:vector>
  </TitlesOfParts>
  <Manager/>
  <Company>Svenska ESF-rådet</Company>
  <LinksUpToDate>false</LinksUpToDate>
  <CharactersWithSpaces>10182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Emil Naula</dc:creator>
  <cp:keywords/>
  <dc:description/>
  <cp:lastModifiedBy>John Roche</cp:lastModifiedBy>
  <cp:revision>2</cp:revision>
  <cp:lastPrinted>2021-03-11T12:42:00Z</cp:lastPrinted>
  <dcterms:created xsi:type="dcterms:W3CDTF">2022-11-02T13:57:00Z</dcterms:created>
  <dcterms:modified xsi:type="dcterms:W3CDTF">2022-11-02T13:57:00Z</dcterms:modified>
  <cp:category/>
</cp:coreProperties>
</file>